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C18" w:rsidRDefault="00000000">
      <w:pPr>
        <w:spacing w:line="480" w:lineRule="auto"/>
        <w:rPr>
          <w:rFonts w:ascii="宋体"/>
          <w:sz w:val="24"/>
        </w:rPr>
      </w:pPr>
      <w:r>
        <w:rPr>
          <w:rFonts w:ascii="宋体" w:hint="eastAsia"/>
          <w:sz w:val="24"/>
        </w:rPr>
        <w:t>申报编号：</w:t>
      </w:r>
      <w:r>
        <w:rPr>
          <w:rFonts w:ascii="宋体"/>
          <w:sz w:val="24"/>
        </w:rPr>
        <w:t xml:space="preserve">                                                </w:t>
      </w:r>
      <w:r>
        <w:rPr>
          <w:rFonts w:ascii="宋体" w:hint="eastAsia"/>
          <w:sz w:val="24"/>
        </w:rPr>
        <w:t>密级：</w:t>
      </w:r>
    </w:p>
    <w:p w:rsidR="00604C18" w:rsidRDefault="00604C18"/>
    <w:p w:rsidR="00604C18" w:rsidRDefault="00604C18"/>
    <w:p w:rsidR="00604C18" w:rsidRDefault="00604C18"/>
    <w:p w:rsidR="00604C18" w:rsidRDefault="00000000">
      <w:pPr>
        <w:spacing w:line="360" w:lineRule="auto"/>
        <w:jc w:val="center"/>
        <w:rPr>
          <w:rFonts w:ascii="宋体" w:hAnsi="宋体"/>
          <w:b/>
          <w:bCs/>
          <w:sz w:val="44"/>
          <w:szCs w:val="44"/>
        </w:rPr>
      </w:pPr>
      <w:r>
        <w:rPr>
          <w:rFonts w:ascii="宋体" w:hAnsi="宋体" w:hint="eastAsia"/>
          <w:b/>
          <w:bCs/>
          <w:sz w:val="44"/>
          <w:szCs w:val="44"/>
        </w:rPr>
        <w:t>湖北省卫生健康科技项目申报书</w:t>
      </w:r>
    </w:p>
    <w:p w:rsidR="00604C18" w:rsidRDefault="00604C18">
      <w:pPr>
        <w:snapToGrid w:val="0"/>
        <w:spacing w:line="360" w:lineRule="auto"/>
        <w:jc w:val="center"/>
        <w:rPr>
          <w:rFonts w:ascii="黑体" w:eastAsia="黑体" w:hAnsi="黑体"/>
          <w:kern w:val="0"/>
          <w:sz w:val="36"/>
          <w:szCs w:val="36"/>
        </w:rPr>
      </w:pPr>
    </w:p>
    <w:p w:rsidR="00604C18" w:rsidRDefault="00604C18">
      <w:pPr>
        <w:snapToGrid w:val="0"/>
        <w:spacing w:line="360" w:lineRule="auto"/>
        <w:jc w:val="center"/>
        <w:rPr>
          <w:rFonts w:ascii="黑体" w:eastAsia="黑体" w:hAnsi="黑体"/>
          <w:kern w:val="0"/>
          <w:sz w:val="36"/>
          <w:szCs w:val="36"/>
        </w:rPr>
      </w:pPr>
    </w:p>
    <w:p w:rsidR="00604C18" w:rsidRDefault="00000000">
      <w:pPr>
        <w:adjustRightInd w:val="0"/>
        <w:snapToGrid w:val="0"/>
        <w:spacing w:line="480" w:lineRule="auto"/>
        <w:ind w:leftChars="200" w:left="2820" w:hangingChars="750" w:hanging="2400"/>
        <w:rPr>
          <w:rFonts w:ascii="宋体" w:hAnsi="宋体"/>
          <w:sz w:val="30"/>
          <w:szCs w:val="30"/>
        </w:rPr>
      </w:pPr>
      <w:r>
        <w:rPr>
          <w:rFonts w:eastAsia="黑体" w:hint="eastAsia"/>
          <w:sz w:val="32"/>
          <w:szCs w:val="20"/>
        </w:rPr>
        <w:t>项目名称：</w:t>
      </w:r>
      <w:r>
        <w:rPr>
          <w:rFonts w:eastAsia="黑体" w:hint="eastAsia"/>
          <w:sz w:val="32"/>
          <w:szCs w:val="20"/>
        </w:rPr>
        <w:t xml:space="preserve">      </w:t>
      </w:r>
      <w:r>
        <w:rPr>
          <w:rFonts w:ascii="宋体" w:hAnsi="宋体" w:hint="eastAsia"/>
          <w:sz w:val="30"/>
          <w:szCs w:val="20"/>
          <w:u w:val="single"/>
        </w:rPr>
        <w:t xml:space="preserve">  基于</w:t>
      </w:r>
      <w:r>
        <w:rPr>
          <w:sz w:val="30"/>
          <w:szCs w:val="20"/>
          <w:u w:val="single"/>
        </w:rPr>
        <w:t>GIS</w:t>
      </w:r>
      <w:r>
        <w:rPr>
          <w:rFonts w:ascii="宋体" w:hAnsi="宋体" w:hint="eastAsia"/>
          <w:sz w:val="30"/>
          <w:szCs w:val="20"/>
          <w:u w:val="single"/>
        </w:rPr>
        <w:t xml:space="preserve">的儿童呼吸道感染疾病时空模式及智能预警研究                            </w:t>
      </w:r>
    </w:p>
    <w:p w:rsidR="00604C18" w:rsidRDefault="00000000">
      <w:pPr>
        <w:tabs>
          <w:tab w:val="left" w:pos="5245"/>
        </w:tabs>
        <w:adjustRightInd w:val="0"/>
        <w:snapToGrid w:val="0"/>
        <w:spacing w:line="480" w:lineRule="auto"/>
        <w:ind w:leftChars="200" w:left="420"/>
        <w:rPr>
          <w:rFonts w:ascii="宋体" w:hAnsi="宋体"/>
          <w:bCs/>
          <w:spacing w:val="-20"/>
          <w:sz w:val="30"/>
          <w:szCs w:val="30"/>
          <w:u w:val="single"/>
        </w:rPr>
      </w:pPr>
      <w:r>
        <w:rPr>
          <w:rFonts w:eastAsia="黑体" w:hint="eastAsia"/>
          <w:sz w:val="32"/>
          <w:szCs w:val="20"/>
        </w:rPr>
        <w:t>项目类型：</w:t>
      </w:r>
      <w:r>
        <w:rPr>
          <w:rFonts w:eastAsia="黑体" w:hint="eastAsia"/>
          <w:sz w:val="32"/>
          <w:szCs w:val="20"/>
        </w:rPr>
        <w:t xml:space="preserve">      </w:t>
      </w:r>
      <w:r>
        <w:rPr>
          <w:rFonts w:eastAsia="黑体" w:hint="eastAsia"/>
          <w:sz w:val="32"/>
          <w:szCs w:val="20"/>
          <w:u w:val="single"/>
        </w:rPr>
        <w:t xml:space="preserve">  </w:t>
      </w:r>
      <w:r>
        <w:rPr>
          <w:rFonts w:ascii="宋体" w:hAnsi="宋体" w:hint="eastAsia"/>
          <w:bCs/>
          <w:spacing w:val="-20"/>
          <w:sz w:val="30"/>
          <w:szCs w:val="30"/>
          <w:u w:val="single"/>
        </w:rPr>
        <w:t>☑</w:t>
      </w:r>
      <w:r>
        <w:rPr>
          <w:rFonts w:ascii="宋体" w:hAnsi="宋体" w:hint="eastAsia"/>
          <w:sz w:val="30"/>
          <w:szCs w:val="30"/>
          <w:u w:val="single"/>
        </w:rPr>
        <w:t>重点项目</w:t>
      </w:r>
      <w:r>
        <w:rPr>
          <w:rFonts w:ascii="宋体" w:hAnsi="宋体" w:hint="eastAsia"/>
          <w:b/>
          <w:spacing w:val="-20"/>
          <w:sz w:val="30"/>
          <w:szCs w:val="30"/>
          <w:u w:val="single"/>
        </w:rPr>
        <w:t xml:space="preserve">    </w:t>
      </w:r>
      <w:r>
        <w:rPr>
          <w:rFonts w:ascii="宋体" w:hAnsi="宋体" w:hint="eastAsia"/>
          <w:bCs/>
          <w:spacing w:val="-20"/>
          <w:sz w:val="30"/>
          <w:szCs w:val="30"/>
          <w:u w:val="single"/>
        </w:rPr>
        <w:t>□</w:t>
      </w:r>
      <w:r>
        <w:rPr>
          <w:rFonts w:ascii="宋体" w:hAnsi="宋体" w:hint="eastAsia"/>
          <w:bCs/>
          <w:sz w:val="30"/>
          <w:szCs w:val="30"/>
          <w:u w:val="single"/>
        </w:rPr>
        <w:t>青年人才项目</w:t>
      </w:r>
      <w:r>
        <w:rPr>
          <w:rFonts w:ascii="宋体" w:hAnsi="宋体" w:hint="eastAsia"/>
          <w:bCs/>
          <w:spacing w:val="-20"/>
          <w:sz w:val="30"/>
          <w:szCs w:val="30"/>
          <w:u w:val="single"/>
        </w:rPr>
        <w:t xml:space="preserve">             </w:t>
      </w:r>
    </w:p>
    <w:p w:rsidR="00604C18" w:rsidRDefault="00000000">
      <w:pPr>
        <w:adjustRightInd w:val="0"/>
        <w:snapToGrid w:val="0"/>
        <w:spacing w:line="480" w:lineRule="auto"/>
        <w:ind w:leftChars="200" w:left="420"/>
        <w:rPr>
          <w:rFonts w:ascii="宋体" w:hAnsi="宋体"/>
          <w:bCs/>
          <w:sz w:val="30"/>
          <w:szCs w:val="30"/>
          <w:u w:val="single"/>
        </w:rPr>
      </w:pPr>
      <w:r>
        <w:rPr>
          <w:rFonts w:ascii="宋体" w:hAnsi="宋体" w:hint="eastAsia"/>
          <w:bCs/>
          <w:spacing w:val="-20"/>
          <w:sz w:val="30"/>
          <w:szCs w:val="30"/>
        </w:rPr>
        <w:t xml:space="preserve">                       </w:t>
      </w:r>
      <w:r>
        <w:rPr>
          <w:rFonts w:ascii="宋体" w:hAnsi="宋体" w:hint="eastAsia"/>
          <w:bCs/>
          <w:spacing w:val="-20"/>
          <w:sz w:val="30"/>
          <w:szCs w:val="30"/>
          <w:u w:val="single"/>
        </w:rPr>
        <w:t xml:space="preserve">   □</w:t>
      </w:r>
      <w:r>
        <w:rPr>
          <w:rFonts w:ascii="宋体" w:hAnsi="宋体" w:hint="eastAsia"/>
          <w:sz w:val="30"/>
          <w:szCs w:val="30"/>
          <w:u w:val="single"/>
        </w:rPr>
        <w:t>面上项目</w:t>
      </w:r>
      <w:r>
        <w:rPr>
          <w:rFonts w:ascii="宋体" w:hAnsi="宋体" w:hint="eastAsia"/>
          <w:bCs/>
          <w:spacing w:val="-20"/>
          <w:sz w:val="30"/>
          <w:szCs w:val="30"/>
          <w:u w:val="single"/>
        </w:rPr>
        <w:t xml:space="preserve">    □</w:t>
      </w:r>
      <w:r>
        <w:rPr>
          <w:rFonts w:ascii="宋体" w:hAnsi="宋体" w:hint="eastAsia"/>
          <w:bCs/>
          <w:sz w:val="30"/>
          <w:szCs w:val="30"/>
          <w:u w:val="single"/>
        </w:rPr>
        <w:t xml:space="preserve">医学研究成果转化项目 </w:t>
      </w:r>
      <w:r>
        <w:rPr>
          <w:rFonts w:ascii="宋体" w:hAnsi="宋体" w:hint="eastAsia"/>
          <w:bCs/>
          <w:spacing w:val="-20"/>
          <w:sz w:val="30"/>
          <w:szCs w:val="30"/>
          <w:u w:val="single"/>
        </w:rPr>
        <w:t xml:space="preserve"> </w:t>
      </w:r>
    </w:p>
    <w:p w:rsidR="00604C18" w:rsidRDefault="00000000">
      <w:pPr>
        <w:adjustRightInd w:val="0"/>
        <w:snapToGrid w:val="0"/>
        <w:spacing w:line="480" w:lineRule="auto"/>
        <w:ind w:leftChars="200" w:left="420"/>
        <w:rPr>
          <w:sz w:val="30"/>
          <w:szCs w:val="20"/>
        </w:rPr>
      </w:pPr>
      <w:r>
        <w:rPr>
          <w:rFonts w:eastAsia="黑体" w:hint="eastAsia"/>
          <w:sz w:val="32"/>
          <w:szCs w:val="20"/>
        </w:rPr>
        <w:t>项目管理单位：</w:t>
      </w:r>
      <w:r>
        <w:rPr>
          <w:rFonts w:eastAsia="黑体" w:hint="eastAsia"/>
          <w:sz w:val="32"/>
          <w:szCs w:val="20"/>
        </w:rPr>
        <w:t xml:space="preserve">  </w:t>
      </w:r>
      <w:r>
        <w:rPr>
          <w:rFonts w:ascii="宋体" w:hAnsi="宋体" w:hint="eastAsia"/>
          <w:sz w:val="30"/>
          <w:szCs w:val="20"/>
          <w:u w:val="single"/>
        </w:rPr>
        <w:t xml:space="preserve">   湖北省卫生健康委员会                                   </w:t>
      </w:r>
    </w:p>
    <w:p w:rsidR="00604C18" w:rsidRDefault="00000000">
      <w:pPr>
        <w:adjustRightInd w:val="0"/>
        <w:snapToGrid w:val="0"/>
        <w:spacing w:line="480" w:lineRule="auto"/>
        <w:ind w:leftChars="200" w:left="420"/>
        <w:rPr>
          <w:sz w:val="30"/>
          <w:szCs w:val="20"/>
        </w:rPr>
      </w:pPr>
      <w:r>
        <w:rPr>
          <w:rFonts w:eastAsia="黑体" w:hint="eastAsia"/>
          <w:sz w:val="32"/>
          <w:szCs w:val="20"/>
        </w:rPr>
        <w:t>项目推荐单位：</w:t>
      </w:r>
      <w:r>
        <w:rPr>
          <w:rFonts w:eastAsia="黑体" w:hint="eastAsia"/>
          <w:sz w:val="32"/>
          <w:szCs w:val="20"/>
        </w:rPr>
        <w:t xml:space="preserve">  </w:t>
      </w:r>
      <w:r>
        <w:rPr>
          <w:rFonts w:ascii="宋体" w:hAnsi="宋体" w:hint="eastAsia"/>
          <w:sz w:val="30"/>
          <w:szCs w:val="20"/>
          <w:u w:val="single"/>
        </w:rPr>
        <w:t xml:space="preserve">   武汉市卫生健康委员会                                  </w:t>
      </w:r>
    </w:p>
    <w:p w:rsidR="00604C18" w:rsidRDefault="00000000">
      <w:pPr>
        <w:adjustRightInd w:val="0"/>
        <w:snapToGrid w:val="0"/>
        <w:spacing w:line="480" w:lineRule="auto"/>
        <w:ind w:leftChars="200" w:left="420"/>
        <w:rPr>
          <w:rFonts w:eastAsia="黑体"/>
          <w:sz w:val="32"/>
          <w:szCs w:val="20"/>
        </w:rPr>
      </w:pPr>
      <w:r>
        <w:rPr>
          <w:rFonts w:eastAsia="黑体" w:hint="eastAsia"/>
          <w:sz w:val="32"/>
          <w:szCs w:val="20"/>
        </w:rPr>
        <w:t>项目申报单位：</w:t>
      </w:r>
      <w:r>
        <w:rPr>
          <w:rFonts w:eastAsia="黑体" w:hint="eastAsia"/>
          <w:sz w:val="32"/>
          <w:szCs w:val="20"/>
        </w:rPr>
        <w:t xml:space="preserve">  </w:t>
      </w:r>
      <w:r>
        <w:rPr>
          <w:rFonts w:ascii="宋体" w:hAnsi="宋体" w:hint="eastAsia"/>
          <w:sz w:val="30"/>
          <w:szCs w:val="20"/>
          <w:u w:val="single"/>
        </w:rPr>
        <w:t xml:space="preserve">     武汉儿童医院        </w:t>
      </w:r>
      <w:r>
        <w:rPr>
          <w:rFonts w:ascii="宋体" w:hAnsi="宋体" w:hint="eastAsia"/>
          <w:sz w:val="30"/>
          <w:szCs w:val="20"/>
        </w:rPr>
        <w:t>（公章）</w:t>
      </w:r>
      <w:r>
        <w:rPr>
          <w:rFonts w:ascii="宋体" w:hAnsi="宋体" w:hint="eastAsia"/>
          <w:sz w:val="30"/>
          <w:szCs w:val="20"/>
          <w:u w:val="single"/>
        </w:rPr>
        <w:t xml:space="preserve">     </w:t>
      </w:r>
    </w:p>
    <w:p w:rsidR="00604C18" w:rsidRDefault="00000000">
      <w:pPr>
        <w:adjustRightInd w:val="0"/>
        <w:snapToGrid w:val="0"/>
        <w:spacing w:line="480" w:lineRule="auto"/>
        <w:ind w:leftChars="200" w:left="420"/>
        <w:rPr>
          <w:rFonts w:ascii="黑体" w:eastAsia="黑体"/>
          <w:sz w:val="32"/>
          <w:szCs w:val="32"/>
        </w:rPr>
      </w:pPr>
      <w:r>
        <w:rPr>
          <w:rFonts w:eastAsia="黑体" w:hint="eastAsia"/>
          <w:sz w:val="32"/>
          <w:szCs w:val="20"/>
        </w:rPr>
        <w:t>项目负责人：</w:t>
      </w:r>
      <w:r>
        <w:rPr>
          <w:rFonts w:eastAsia="黑体" w:hint="eastAsia"/>
          <w:sz w:val="32"/>
          <w:szCs w:val="20"/>
        </w:rPr>
        <w:t xml:space="preserve">    </w:t>
      </w:r>
      <w:r>
        <w:rPr>
          <w:rFonts w:ascii="宋体" w:hAnsi="宋体" w:hint="eastAsia"/>
          <w:sz w:val="30"/>
          <w:szCs w:val="20"/>
          <w:u w:val="single"/>
        </w:rPr>
        <w:t xml:space="preserve">              陆小霞                     </w:t>
      </w:r>
    </w:p>
    <w:p w:rsidR="00604C18" w:rsidRDefault="00604C18">
      <w:pPr>
        <w:spacing w:line="360" w:lineRule="auto"/>
        <w:jc w:val="center"/>
        <w:rPr>
          <w:rFonts w:ascii="黑体" w:eastAsia="黑体"/>
          <w:sz w:val="32"/>
          <w:szCs w:val="32"/>
        </w:rPr>
      </w:pPr>
    </w:p>
    <w:p w:rsidR="00604C18" w:rsidRDefault="00604C18">
      <w:pPr>
        <w:spacing w:line="360" w:lineRule="auto"/>
        <w:jc w:val="center"/>
        <w:rPr>
          <w:rFonts w:ascii="黑体" w:eastAsia="黑体"/>
          <w:sz w:val="32"/>
          <w:szCs w:val="32"/>
        </w:rPr>
      </w:pPr>
    </w:p>
    <w:p w:rsidR="00604C18" w:rsidRDefault="00000000">
      <w:pPr>
        <w:spacing w:line="360" w:lineRule="auto"/>
        <w:jc w:val="center"/>
        <w:rPr>
          <w:rFonts w:ascii="黑体" w:eastAsia="黑体"/>
          <w:sz w:val="32"/>
          <w:szCs w:val="32"/>
        </w:rPr>
      </w:pPr>
      <w:r>
        <w:rPr>
          <w:rFonts w:ascii="黑体" w:eastAsia="黑体" w:hint="eastAsia"/>
          <w:sz w:val="32"/>
          <w:szCs w:val="32"/>
        </w:rPr>
        <w:t>湖 北 省 卫 生 健 康 委 员 会</w:t>
      </w:r>
    </w:p>
    <w:p w:rsidR="00604C18" w:rsidRDefault="00000000">
      <w:pPr>
        <w:spacing w:line="360" w:lineRule="auto"/>
        <w:jc w:val="center"/>
        <w:rPr>
          <w:rFonts w:ascii="黑体" w:eastAsia="黑体"/>
          <w:bCs/>
          <w:sz w:val="32"/>
          <w:szCs w:val="32"/>
        </w:rPr>
      </w:pPr>
      <w:r>
        <w:rPr>
          <w:rFonts w:ascii="黑体" w:eastAsia="黑体" w:hint="eastAsia"/>
          <w:bCs/>
          <w:sz w:val="30"/>
          <w:szCs w:val="30"/>
        </w:rPr>
        <w:t>二〇二五年制</w:t>
      </w:r>
    </w:p>
    <w:p w:rsidR="00604C18" w:rsidRDefault="00000000">
      <w:pPr>
        <w:spacing w:line="560" w:lineRule="exact"/>
        <w:jc w:val="center"/>
        <w:rPr>
          <w:rFonts w:ascii="宋体" w:hAnsi="宋体"/>
          <w:b/>
          <w:sz w:val="32"/>
          <w:szCs w:val="32"/>
        </w:rPr>
      </w:pPr>
      <w:bookmarkStart w:id="0" w:name="_Hlk186799772"/>
      <w:r>
        <w:rPr>
          <w:rFonts w:ascii="宋体" w:hAnsi="宋体" w:hint="eastAsia"/>
          <w:b/>
          <w:sz w:val="32"/>
          <w:szCs w:val="32"/>
        </w:rPr>
        <w:lastRenderedPageBreak/>
        <w:t>填   报   说   明</w:t>
      </w:r>
    </w:p>
    <w:p w:rsidR="00604C18" w:rsidRDefault="00604C18">
      <w:pPr>
        <w:spacing w:line="480" w:lineRule="exact"/>
        <w:jc w:val="center"/>
        <w:rPr>
          <w:rFonts w:ascii="仿宋_GB2312"/>
          <w:b/>
          <w:bCs/>
          <w:szCs w:val="32"/>
        </w:rPr>
      </w:pPr>
    </w:p>
    <w:p w:rsidR="00604C18" w:rsidRDefault="00000000">
      <w:pPr>
        <w:spacing w:line="480" w:lineRule="exact"/>
        <w:ind w:firstLineChars="200" w:firstLine="480"/>
        <w:rPr>
          <w:rFonts w:ascii="宋体" w:hAnsi="宋体"/>
          <w:bCs/>
          <w:sz w:val="24"/>
        </w:rPr>
      </w:pPr>
      <w:r>
        <w:rPr>
          <w:rFonts w:ascii="宋体" w:hAnsi="宋体" w:hint="eastAsia"/>
          <w:bCs/>
          <w:sz w:val="24"/>
        </w:rPr>
        <w:t>1.项目申报书分为“基本信息”、“申请人承担主要科技项目情况”、“立项依据及研究基础”、“研究内容、预期目标和创新点”、“研究方法和技术路线及可行性分析”、“项目进度安排”、“项目经费包干使用承诺书”、“申报单位审查意见”和“申报所要求的附件”九个部分。</w:t>
      </w:r>
    </w:p>
    <w:p w:rsidR="00604C18" w:rsidRDefault="00000000">
      <w:pPr>
        <w:spacing w:line="480" w:lineRule="exact"/>
        <w:ind w:firstLineChars="200" w:firstLine="480"/>
        <w:rPr>
          <w:rFonts w:ascii="宋体" w:hAnsi="宋体"/>
          <w:bCs/>
          <w:sz w:val="24"/>
        </w:rPr>
      </w:pPr>
      <w:r>
        <w:rPr>
          <w:rFonts w:ascii="宋体" w:hAnsi="宋体" w:hint="eastAsia"/>
          <w:bCs/>
          <w:sz w:val="24"/>
        </w:rPr>
        <w:t>申报书的内容将作为项目评审、以及签订任务书的重要依据，申报书的各项填报内容须实事求是、准确完整、层次清晰。</w:t>
      </w:r>
    </w:p>
    <w:p w:rsidR="00604C18" w:rsidRDefault="00000000">
      <w:pPr>
        <w:spacing w:line="480" w:lineRule="exact"/>
        <w:ind w:firstLineChars="200" w:firstLine="480"/>
        <w:rPr>
          <w:rFonts w:ascii="宋体" w:hAnsi="宋体"/>
          <w:bCs/>
          <w:sz w:val="24"/>
        </w:rPr>
      </w:pPr>
      <w:r>
        <w:rPr>
          <w:rFonts w:ascii="宋体" w:hAnsi="宋体" w:hint="eastAsia"/>
          <w:bCs/>
          <w:sz w:val="24"/>
        </w:rPr>
        <w:t>2.项目名称应清晰、准确反映研究内容，不宜宽泛。</w:t>
      </w:r>
    </w:p>
    <w:p w:rsidR="00604C18" w:rsidRDefault="00000000">
      <w:pPr>
        <w:spacing w:line="480" w:lineRule="exact"/>
        <w:ind w:firstLineChars="200" w:firstLine="480"/>
        <w:rPr>
          <w:rFonts w:ascii="宋体" w:hAnsi="宋体"/>
          <w:bCs/>
          <w:sz w:val="24"/>
        </w:rPr>
      </w:pPr>
      <w:r>
        <w:rPr>
          <w:rFonts w:ascii="宋体" w:hAnsi="宋体" w:hint="eastAsia"/>
          <w:bCs/>
          <w:sz w:val="24"/>
        </w:rPr>
        <w:t>3.申报单位通过湖北省卫生健康科技项目管理平台按照系统提示在线填写申报书。申报书标题统一用黑体四号字，申报书正文部分统一用宋体小四号字填写，正文(包括标题)行距为1.5倍。凡不填写的内容，请用“无”表示。</w:t>
      </w:r>
    </w:p>
    <w:p w:rsidR="00604C18" w:rsidRDefault="00000000">
      <w:pPr>
        <w:spacing w:line="480" w:lineRule="exact"/>
        <w:ind w:firstLineChars="200" w:firstLine="480"/>
        <w:rPr>
          <w:rFonts w:ascii="宋体" w:hAnsi="宋体"/>
          <w:bCs/>
          <w:sz w:val="24"/>
        </w:rPr>
      </w:pPr>
      <w:r>
        <w:rPr>
          <w:rFonts w:ascii="宋体" w:hAnsi="宋体" w:hint="eastAsia"/>
          <w:bCs/>
          <w:sz w:val="24"/>
        </w:rPr>
        <w:t>4.外来语要同时用原文和中文表达，第一次出现的缩略词，须注明全称。</w:t>
      </w:r>
    </w:p>
    <w:p w:rsidR="00604C18" w:rsidRDefault="00000000">
      <w:pPr>
        <w:spacing w:line="480" w:lineRule="exact"/>
        <w:ind w:firstLineChars="200" w:firstLine="480"/>
        <w:rPr>
          <w:rFonts w:ascii="宋体" w:hAnsi="宋体"/>
          <w:bCs/>
          <w:sz w:val="24"/>
        </w:rPr>
      </w:pPr>
      <w:r>
        <w:rPr>
          <w:rFonts w:ascii="宋体" w:hAnsi="宋体" w:hint="eastAsia"/>
          <w:bCs/>
          <w:sz w:val="24"/>
        </w:rPr>
        <w:t>5.所属学科按GB/T 13745-2009“学科分类与代码”表填写到三级学科。</w:t>
      </w:r>
    </w:p>
    <w:p w:rsidR="00604C18" w:rsidRDefault="00000000">
      <w:pPr>
        <w:spacing w:line="480" w:lineRule="exact"/>
        <w:ind w:firstLineChars="200" w:firstLine="480"/>
        <w:rPr>
          <w:rFonts w:ascii="宋体" w:hAnsi="宋体"/>
          <w:bCs/>
          <w:sz w:val="24"/>
        </w:rPr>
      </w:pPr>
      <w:r>
        <w:rPr>
          <w:rFonts w:ascii="宋体" w:hAnsi="宋体" w:hint="eastAsia"/>
          <w:bCs/>
          <w:sz w:val="24"/>
        </w:rPr>
        <w:t>6.申报、参与单位：</w:t>
      </w:r>
    </w:p>
    <w:p w:rsidR="00604C18" w:rsidRDefault="00000000">
      <w:pPr>
        <w:spacing w:line="480" w:lineRule="exact"/>
        <w:ind w:firstLineChars="200" w:firstLine="480"/>
        <w:rPr>
          <w:rFonts w:ascii="宋体" w:hAnsi="宋体"/>
          <w:bCs/>
          <w:sz w:val="24"/>
        </w:rPr>
      </w:pPr>
      <w:r>
        <w:rPr>
          <w:rFonts w:ascii="宋体" w:hAnsi="宋体" w:hint="eastAsia"/>
          <w:bCs/>
          <w:sz w:val="24"/>
        </w:rPr>
        <w:t>（1）名称：请填写全称，并与单位公章一致；</w:t>
      </w:r>
    </w:p>
    <w:p w:rsidR="00604C18" w:rsidRDefault="00000000">
      <w:pPr>
        <w:tabs>
          <w:tab w:val="left" w:pos="0"/>
        </w:tabs>
        <w:spacing w:line="480" w:lineRule="exact"/>
        <w:ind w:firstLineChars="200" w:firstLine="480"/>
        <w:rPr>
          <w:rFonts w:ascii="宋体" w:hAnsi="宋体"/>
          <w:bCs/>
          <w:sz w:val="24"/>
        </w:rPr>
      </w:pPr>
      <w:r>
        <w:rPr>
          <w:rFonts w:ascii="宋体" w:hAnsi="宋体" w:hint="eastAsia"/>
          <w:bCs/>
          <w:sz w:val="24"/>
        </w:rPr>
        <w:t>（2）所在地区：单位所在市、州名称；</w:t>
      </w:r>
    </w:p>
    <w:p w:rsidR="00604C18" w:rsidRDefault="00000000">
      <w:pPr>
        <w:tabs>
          <w:tab w:val="left" w:pos="0"/>
        </w:tabs>
        <w:spacing w:line="480" w:lineRule="exact"/>
        <w:ind w:firstLineChars="200" w:firstLine="480"/>
        <w:rPr>
          <w:rFonts w:ascii="宋体" w:hAnsi="宋体"/>
          <w:bCs/>
          <w:sz w:val="24"/>
        </w:rPr>
      </w:pPr>
      <w:r>
        <w:rPr>
          <w:rFonts w:ascii="宋体" w:hAnsi="宋体" w:hint="eastAsia"/>
          <w:bCs/>
          <w:sz w:val="24"/>
        </w:rPr>
        <w:t>（3）单位性质：按以下名称填写：医疗卫生单位，事业型研究单位，大专院校，转制为企业的科研院所，生命健康领域相关企业，其他事业单位；</w:t>
      </w:r>
    </w:p>
    <w:p w:rsidR="00604C18" w:rsidRDefault="00000000">
      <w:pPr>
        <w:spacing w:line="480" w:lineRule="exact"/>
        <w:ind w:firstLineChars="200" w:firstLine="480"/>
        <w:rPr>
          <w:rFonts w:ascii="宋体" w:hAnsi="宋体"/>
          <w:bCs/>
          <w:sz w:val="24"/>
        </w:rPr>
      </w:pPr>
      <w:r>
        <w:rPr>
          <w:rFonts w:ascii="宋体" w:hAnsi="宋体" w:hint="eastAsia"/>
          <w:bCs/>
          <w:sz w:val="24"/>
        </w:rPr>
        <w:t>（4）组织机构代码：指企事业单位国家标准代码,单位若已三证合一请填写单位统一社会信用代码，无组织机构代码的单位填写“000000000”。</w:t>
      </w:r>
    </w:p>
    <w:p w:rsidR="00604C18" w:rsidRDefault="00000000">
      <w:pPr>
        <w:spacing w:line="480" w:lineRule="exact"/>
        <w:ind w:firstLineChars="200" w:firstLine="480"/>
        <w:rPr>
          <w:rFonts w:ascii="宋体" w:hAnsi="宋体"/>
          <w:bCs/>
          <w:sz w:val="24"/>
        </w:rPr>
      </w:pPr>
      <w:r>
        <w:rPr>
          <w:rFonts w:ascii="宋体" w:hAnsi="宋体" w:hint="eastAsia"/>
          <w:bCs/>
          <w:sz w:val="24"/>
        </w:rPr>
        <w:t>7.申请人承担科技项目情况：请填写近3年承担项目类别名称，明确填写国家级或者省部级，已完成项目和在研项目分别填写不超过3项。</w:t>
      </w:r>
    </w:p>
    <w:p w:rsidR="00604C18" w:rsidRDefault="00000000">
      <w:pPr>
        <w:spacing w:line="480" w:lineRule="exact"/>
        <w:ind w:firstLineChars="200" w:firstLine="480"/>
        <w:rPr>
          <w:rFonts w:ascii="宋体" w:hAnsi="宋体"/>
          <w:bCs/>
          <w:sz w:val="24"/>
        </w:rPr>
      </w:pPr>
      <w:r>
        <w:rPr>
          <w:rFonts w:ascii="宋体" w:hAnsi="宋体" w:hint="eastAsia"/>
          <w:bCs/>
          <w:sz w:val="24"/>
        </w:rPr>
        <w:t>8.申报单位审查意见：由项目申报单位的科技主管部门填写，要对申报书各栏目中的有关内容予以确认，并对该项目的意义、是否符合卫生健康领域科技发展前沿趋势等问题提出具体审查意见，请勿简单填写“同意”。加盖项目申报单位公章。</w:t>
      </w:r>
    </w:p>
    <w:bookmarkEnd w:id="0"/>
    <w:p w:rsidR="00604C18" w:rsidRDefault="00000000">
      <w:pPr>
        <w:snapToGrid w:val="0"/>
        <w:spacing w:line="360" w:lineRule="auto"/>
        <w:ind w:right="-6"/>
        <w:jc w:val="left"/>
        <w:rPr>
          <w:rFonts w:ascii="黑体" w:eastAsia="黑体"/>
          <w:sz w:val="30"/>
        </w:rPr>
      </w:pPr>
      <w:r>
        <w:rPr>
          <w:rFonts w:ascii="黑体" w:eastAsia="黑体" w:hint="eastAsia"/>
          <w:sz w:val="30"/>
        </w:rPr>
        <w:lastRenderedPageBreak/>
        <w:t>一、基本信息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709"/>
        <w:gridCol w:w="567"/>
        <w:gridCol w:w="357"/>
        <w:gridCol w:w="635"/>
        <w:gridCol w:w="142"/>
        <w:gridCol w:w="125"/>
        <w:gridCol w:w="442"/>
        <w:gridCol w:w="283"/>
        <w:gridCol w:w="668"/>
        <w:gridCol w:w="41"/>
        <w:gridCol w:w="142"/>
        <w:gridCol w:w="529"/>
        <w:gridCol w:w="439"/>
        <w:gridCol w:w="166"/>
        <w:gridCol w:w="267"/>
        <w:gridCol w:w="158"/>
        <w:gridCol w:w="232"/>
        <w:gridCol w:w="51"/>
        <w:gridCol w:w="1902"/>
      </w:tblGrid>
      <w:tr w:rsidR="00604C18">
        <w:trPr>
          <w:trHeight w:val="429"/>
          <w:jc w:val="center"/>
        </w:trPr>
        <w:tc>
          <w:tcPr>
            <w:tcW w:w="713" w:type="dxa"/>
            <w:vMerge w:val="restart"/>
            <w:tcBorders>
              <w:top w:val="single" w:sz="4" w:space="0" w:color="auto"/>
              <w:left w:val="single" w:sz="4" w:space="0" w:color="auto"/>
            </w:tcBorders>
            <w:vAlign w:val="center"/>
          </w:tcPr>
          <w:p w:rsidR="00604C18" w:rsidRDefault="00000000">
            <w:pPr>
              <w:jc w:val="center"/>
              <w:rPr>
                <w:szCs w:val="21"/>
              </w:rPr>
            </w:pPr>
            <w:r>
              <w:rPr>
                <w:rFonts w:hint="eastAsia"/>
                <w:szCs w:val="21"/>
              </w:rPr>
              <w:t>项目信息</w:t>
            </w:r>
          </w:p>
        </w:tc>
        <w:tc>
          <w:tcPr>
            <w:tcW w:w="1276" w:type="dxa"/>
            <w:gridSpan w:val="2"/>
            <w:tcBorders>
              <w:top w:val="single" w:sz="4" w:space="0" w:color="auto"/>
            </w:tcBorders>
            <w:vAlign w:val="center"/>
          </w:tcPr>
          <w:p w:rsidR="00604C18" w:rsidRDefault="00000000">
            <w:pPr>
              <w:jc w:val="center"/>
              <w:rPr>
                <w:szCs w:val="21"/>
              </w:rPr>
            </w:pPr>
            <w:r>
              <w:rPr>
                <w:rFonts w:hint="eastAsia"/>
                <w:szCs w:val="21"/>
              </w:rPr>
              <w:t>项目名称</w:t>
            </w:r>
          </w:p>
        </w:tc>
        <w:tc>
          <w:tcPr>
            <w:tcW w:w="6579" w:type="dxa"/>
            <w:gridSpan w:val="17"/>
            <w:tcBorders>
              <w:top w:val="single" w:sz="4" w:space="0" w:color="auto"/>
              <w:right w:val="single" w:sz="4" w:space="0" w:color="auto"/>
            </w:tcBorders>
            <w:vAlign w:val="center"/>
          </w:tcPr>
          <w:p w:rsidR="00604C18" w:rsidRDefault="00000000">
            <w:pPr>
              <w:rPr>
                <w:szCs w:val="21"/>
              </w:rPr>
            </w:pPr>
            <w:r>
              <w:rPr>
                <w:szCs w:val="21"/>
              </w:rPr>
              <w:t>基于</w:t>
            </w:r>
            <w:r>
              <w:rPr>
                <w:szCs w:val="21"/>
              </w:rPr>
              <w:t>GIS</w:t>
            </w:r>
            <w:r>
              <w:rPr>
                <w:szCs w:val="21"/>
              </w:rPr>
              <w:t>的儿童呼吸道感染疾病时空模式及智能预警研究</w:t>
            </w:r>
          </w:p>
        </w:tc>
      </w:tr>
      <w:tr w:rsidR="00604C18">
        <w:trPr>
          <w:trHeight w:val="429"/>
          <w:jc w:val="center"/>
        </w:trPr>
        <w:tc>
          <w:tcPr>
            <w:tcW w:w="713" w:type="dxa"/>
            <w:vMerge/>
            <w:tcBorders>
              <w:top w:val="single" w:sz="4" w:space="0" w:color="auto"/>
              <w:left w:val="single" w:sz="4" w:space="0" w:color="auto"/>
            </w:tcBorders>
            <w:vAlign w:val="center"/>
          </w:tcPr>
          <w:p w:rsidR="00604C18" w:rsidRDefault="00604C18">
            <w:pPr>
              <w:jc w:val="center"/>
              <w:rPr>
                <w:szCs w:val="21"/>
              </w:rPr>
            </w:pPr>
          </w:p>
        </w:tc>
        <w:tc>
          <w:tcPr>
            <w:tcW w:w="1276" w:type="dxa"/>
            <w:gridSpan w:val="2"/>
            <w:tcBorders>
              <w:top w:val="single" w:sz="4" w:space="0" w:color="auto"/>
            </w:tcBorders>
            <w:vAlign w:val="center"/>
          </w:tcPr>
          <w:p w:rsidR="00604C18" w:rsidRDefault="00000000">
            <w:pPr>
              <w:jc w:val="center"/>
              <w:rPr>
                <w:szCs w:val="21"/>
              </w:rPr>
            </w:pPr>
            <w:r>
              <w:rPr>
                <w:rFonts w:hint="eastAsia"/>
                <w:szCs w:val="21"/>
              </w:rPr>
              <w:t>所属学科</w:t>
            </w:r>
          </w:p>
        </w:tc>
        <w:tc>
          <w:tcPr>
            <w:tcW w:w="6579" w:type="dxa"/>
            <w:gridSpan w:val="17"/>
            <w:tcBorders>
              <w:top w:val="single" w:sz="4" w:space="0" w:color="auto"/>
              <w:right w:val="single" w:sz="4" w:space="0" w:color="auto"/>
            </w:tcBorders>
            <w:vAlign w:val="center"/>
          </w:tcPr>
          <w:p w:rsidR="00604C18" w:rsidRDefault="00000000">
            <w:pPr>
              <w:rPr>
                <w:b/>
                <w:bCs/>
                <w:szCs w:val="21"/>
              </w:rPr>
            </w:pPr>
            <w:r>
              <w:rPr>
                <w:b/>
                <w:bCs/>
                <w:szCs w:val="21"/>
              </w:rPr>
              <w:t>儿科学</w:t>
            </w:r>
            <w:r>
              <w:rPr>
                <w:b/>
                <w:bCs/>
                <w:szCs w:val="21"/>
              </w:rPr>
              <w:t xml:space="preserve"> 320.34</w:t>
            </w:r>
          </w:p>
        </w:tc>
      </w:tr>
      <w:tr w:rsidR="00604C18">
        <w:trPr>
          <w:trHeight w:val="429"/>
          <w:jc w:val="center"/>
        </w:trPr>
        <w:tc>
          <w:tcPr>
            <w:tcW w:w="713" w:type="dxa"/>
            <w:vMerge/>
            <w:tcBorders>
              <w:top w:val="single" w:sz="4" w:space="0" w:color="auto"/>
              <w:left w:val="single" w:sz="4" w:space="0" w:color="auto"/>
            </w:tcBorders>
            <w:vAlign w:val="center"/>
          </w:tcPr>
          <w:p w:rsidR="00604C18" w:rsidRDefault="00604C18">
            <w:pPr>
              <w:jc w:val="center"/>
              <w:rPr>
                <w:szCs w:val="21"/>
              </w:rPr>
            </w:pPr>
          </w:p>
        </w:tc>
        <w:tc>
          <w:tcPr>
            <w:tcW w:w="1276" w:type="dxa"/>
            <w:gridSpan w:val="2"/>
            <w:tcBorders>
              <w:top w:val="single" w:sz="4" w:space="0" w:color="auto"/>
            </w:tcBorders>
            <w:vAlign w:val="center"/>
          </w:tcPr>
          <w:p w:rsidR="00604C18" w:rsidRDefault="00000000">
            <w:pPr>
              <w:jc w:val="center"/>
              <w:rPr>
                <w:szCs w:val="21"/>
              </w:rPr>
            </w:pPr>
            <w:r>
              <w:rPr>
                <w:rFonts w:hint="eastAsia"/>
                <w:szCs w:val="21"/>
              </w:rPr>
              <w:t>项目研究</w:t>
            </w:r>
          </w:p>
          <w:p w:rsidR="00604C18" w:rsidRDefault="00000000">
            <w:pPr>
              <w:jc w:val="center"/>
              <w:rPr>
                <w:szCs w:val="21"/>
              </w:rPr>
            </w:pPr>
            <w:r>
              <w:rPr>
                <w:rFonts w:hint="eastAsia"/>
                <w:szCs w:val="21"/>
              </w:rPr>
              <w:t>类型</w:t>
            </w:r>
          </w:p>
        </w:tc>
        <w:tc>
          <w:tcPr>
            <w:tcW w:w="6579" w:type="dxa"/>
            <w:gridSpan w:val="17"/>
            <w:tcBorders>
              <w:top w:val="single" w:sz="4" w:space="0" w:color="auto"/>
              <w:right w:val="single" w:sz="4" w:space="0" w:color="auto"/>
            </w:tcBorders>
            <w:vAlign w:val="center"/>
          </w:tcPr>
          <w:p w:rsidR="00604C18" w:rsidRDefault="00000000">
            <w:pPr>
              <w:rPr>
                <w:szCs w:val="21"/>
              </w:rPr>
            </w:pPr>
            <w:r>
              <w:rPr>
                <w:szCs w:val="21"/>
              </w:rPr>
              <w:t>□</w:t>
            </w:r>
            <w:r>
              <w:rPr>
                <w:szCs w:val="21"/>
              </w:rPr>
              <w:t>基础研究</w:t>
            </w:r>
            <w:r>
              <w:rPr>
                <w:szCs w:val="21"/>
              </w:rPr>
              <w:t xml:space="preserve">              </w:t>
            </w:r>
            <w:r>
              <w:rPr>
                <w:rFonts w:ascii="Apple Color Emoji" w:hAnsi="Apple Color Emoji" w:cs="Apple Color Emoji"/>
                <w:szCs w:val="21"/>
              </w:rPr>
              <w:t>☑</w:t>
            </w:r>
            <w:r>
              <w:rPr>
                <w:szCs w:val="21"/>
              </w:rPr>
              <w:t>应用研究</w:t>
            </w:r>
          </w:p>
          <w:p w:rsidR="00604C18" w:rsidRDefault="00000000">
            <w:pPr>
              <w:rPr>
                <w:b/>
                <w:bCs/>
                <w:szCs w:val="21"/>
              </w:rPr>
            </w:pPr>
            <w:r>
              <w:rPr>
                <w:szCs w:val="21"/>
              </w:rPr>
              <w:t>□</w:t>
            </w:r>
            <w:r>
              <w:rPr>
                <w:szCs w:val="21"/>
              </w:rPr>
              <w:t>技术开发与推广研究</w:t>
            </w:r>
            <w:r>
              <w:rPr>
                <w:szCs w:val="21"/>
              </w:rPr>
              <w:t xml:space="preserve">    □</w:t>
            </w:r>
            <w:r>
              <w:rPr>
                <w:szCs w:val="21"/>
              </w:rPr>
              <w:t>其他</w:t>
            </w:r>
            <w:r>
              <w:rPr>
                <w:szCs w:val="21"/>
                <w:u w:val="single"/>
              </w:rPr>
              <w:t xml:space="preserve">              </w:t>
            </w:r>
          </w:p>
        </w:tc>
      </w:tr>
      <w:tr w:rsidR="00604C18">
        <w:trPr>
          <w:trHeight w:val="429"/>
          <w:jc w:val="center"/>
        </w:trPr>
        <w:tc>
          <w:tcPr>
            <w:tcW w:w="713" w:type="dxa"/>
            <w:vMerge/>
            <w:tcBorders>
              <w:top w:val="single" w:sz="4" w:space="0" w:color="auto"/>
              <w:left w:val="single" w:sz="4" w:space="0" w:color="auto"/>
            </w:tcBorders>
            <w:vAlign w:val="center"/>
          </w:tcPr>
          <w:p w:rsidR="00604C18" w:rsidRDefault="00604C18">
            <w:pPr>
              <w:jc w:val="center"/>
              <w:rPr>
                <w:szCs w:val="21"/>
              </w:rPr>
            </w:pPr>
          </w:p>
        </w:tc>
        <w:tc>
          <w:tcPr>
            <w:tcW w:w="1276" w:type="dxa"/>
            <w:gridSpan w:val="2"/>
            <w:tcBorders>
              <w:top w:val="single" w:sz="4" w:space="0" w:color="auto"/>
            </w:tcBorders>
            <w:vAlign w:val="center"/>
          </w:tcPr>
          <w:p w:rsidR="00604C18" w:rsidRDefault="00000000">
            <w:pPr>
              <w:jc w:val="center"/>
              <w:rPr>
                <w:szCs w:val="21"/>
              </w:rPr>
            </w:pPr>
            <w:r>
              <w:rPr>
                <w:rFonts w:hint="eastAsia"/>
                <w:szCs w:val="21"/>
              </w:rPr>
              <w:t>预期成果</w:t>
            </w:r>
          </w:p>
        </w:tc>
        <w:tc>
          <w:tcPr>
            <w:tcW w:w="6579" w:type="dxa"/>
            <w:gridSpan w:val="17"/>
            <w:tcBorders>
              <w:top w:val="single" w:sz="4" w:space="0" w:color="auto"/>
              <w:right w:val="single" w:sz="4" w:space="0" w:color="auto"/>
            </w:tcBorders>
            <w:vAlign w:val="center"/>
          </w:tcPr>
          <w:p w:rsidR="00604C18" w:rsidRDefault="00000000">
            <w:pPr>
              <w:rPr>
                <w:szCs w:val="21"/>
              </w:rPr>
            </w:pPr>
            <w:r>
              <w:rPr>
                <w:szCs w:val="21"/>
              </w:rPr>
              <w:t>□</w:t>
            </w:r>
            <w:r>
              <w:rPr>
                <w:szCs w:val="21"/>
              </w:rPr>
              <w:t>新技术</w:t>
            </w:r>
            <w:r>
              <w:rPr>
                <w:szCs w:val="21"/>
              </w:rPr>
              <w:t xml:space="preserve">  □</w:t>
            </w:r>
            <w:r>
              <w:rPr>
                <w:szCs w:val="21"/>
              </w:rPr>
              <w:t>新产品</w:t>
            </w:r>
            <w:r>
              <w:rPr>
                <w:szCs w:val="21"/>
              </w:rPr>
              <w:t xml:space="preserve">  □</w:t>
            </w:r>
            <w:r>
              <w:rPr>
                <w:szCs w:val="21"/>
              </w:rPr>
              <w:t>新方法</w:t>
            </w:r>
            <w:r>
              <w:rPr>
                <w:szCs w:val="21"/>
              </w:rPr>
              <w:t xml:space="preserve">  </w:t>
            </w:r>
            <w:r>
              <w:rPr>
                <w:rFonts w:ascii="Apple Color Emoji" w:hAnsi="Apple Color Emoji" w:cs="Apple Color Emoji"/>
                <w:szCs w:val="21"/>
              </w:rPr>
              <w:t>☑</w:t>
            </w:r>
            <w:r>
              <w:rPr>
                <w:szCs w:val="21"/>
              </w:rPr>
              <w:t>技术标准</w:t>
            </w:r>
            <w:r>
              <w:rPr>
                <w:szCs w:val="21"/>
              </w:rPr>
              <w:t xml:space="preserve">  </w:t>
            </w:r>
            <w:r>
              <w:rPr>
                <w:rFonts w:ascii="Apple Color Emoji" w:hAnsi="Apple Color Emoji" w:cs="Apple Color Emoji"/>
                <w:szCs w:val="21"/>
              </w:rPr>
              <w:t>☑</w:t>
            </w:r>
            <w:r>
              <w:rPr>
                <w:szCs w:val="21"/>
              </w:rPr>
              <w:t>专利</w:t>
            </w:r>
            <w:r>
              <w:rPr>
                <w:szCs w:val="21"/>
              </w:rPr>
              <w:t xml:space="preserve">  </w:t>
            </w:r>
            <w:r>
              <w:rPr>
                <w:rFonts w:ascii="Apple Color Emoji" w:hAnsi="Apple Color Emoji" w:cs="Apple Color Emoji"/>
                <w:szCs w:val="21"/>
              </w:rPr>
              <w:t>☑</w:t>
            </w:r>
            <w:r>
              <w:rPr>
                <w:szCs w:val="21"/>
              </w:rPr>
              <w:t>论文</w:t>
            </w:r>
          </w:p>
          <w:p w:rsidR="00604C18" w:rsidRDefault="00000000">
            <w:pPr>
              <w:rPr>
                <w:szCs w:val="21"/>
              </w:rPr>
            </w:pPr>
            <w:r>
              <w:rPr>
                <w:szCs w:val="21"/>
              </w:rPr>
              <w:t>□</w:t>
            </w:r>
            <w:r>
              <w:rPr>
                <w:szCs w:val="21"/>
              </w:rPr>
              <w:t>专著</w:t>
            </w:r>
            <w:r>
              <w:rPr>
                <w:szCs w:val="21"/>
              </w:rPr>
              <w:t xml:space="preserve">    □</w:t>
            </w:r>
            <w:r>
              <w:rPr>
                <w:szCs w:val="21"/>
              </w:rPr>
              <w:t>计算机软件</w:t>
            </w:r>
            <w:r>
              <w:rPr>
                <w:szCs w:val="21"/>
              </w:rPr>
              <w:t xml:space="preserve">        □</w:t>
            </w:r>
            <w:r>
              <w:rPr>
                <w:szCs w:val="21"/>
              </w:rPr>
              <w:t>其他</w:t>
            </w:r>
            <w:r>
              <w:rPr>
                <w:szCs w:val="21"/>
                <w:u w:val="single"/>
              </w:rPr>
              <w:t xml:space="preserve">        </w:t>
            </w:r>
            <w:r>
              <w:rPr>
                <w:szCs w:val="21"/>
              </w:rPr>
              <w:t xml:space="preserve">      </w:t>
            </w:r>
          </w:p>
        </w:tc>
      </w:tr>
      <w:tr w:rsidR="00604C18">
        <w:trPr>
          <w:trHeight w:val="383"/>
          <w:jc w:val="center"/>
        </w:trPr>
        <w:tc>
          <w:tcPr>
            <w:tcW w:w="713" w:type="dxa"/>
            <w:vMerge/>
            <w:tcBorders>
              <w:left w:val="single" w:sz="4" w:space="0" w:color="auto"/>
            </w:tcBorders>
            <w:vAlign w:val="center"/>
          </w:tcPr>
          <w:p w:rsidR="00604C18" w:rsidRDefault="00604C18">
            <w:pPr>
              <w:rPr>
                <w:szCs w:val="21"/>
              </w:rPr>
            </w:pPr>
          </w:p>
        </w:tc>
        <w:tc>
          <w:tcPr>
            <w:tcW w:w="1276" w:type="dxa"/>
            <w:gridSpan w:val="2"/>
            <w:tcBorders>
              <w:bottom w:val="single" w:sz="4" w:space="0" w:color="auto"/>
            </w:tcBorders>
            <w:vAlign w:val="center"/>
          </w:tcPr>
          <w:p w:rsidR="00604C18" w:rsidRDefault="00000000">
            <w:pPr>
              <w:jc w:val="center"/>
              <w:rPr>
                <w:szCs w:val="21"/>
              </w:rPr>
            </w:pPr>
            <w:r>
              <w:rPr>
                <w:rFonts w:hint="eastAsia"/>
                <w:szCs w:val="21"/>
              </w:rPr>
              <w:t>经费预算</w:t>
            </w:r>
          </w:p>
        </w:tc>
        <w:tc>
          <w:tcPr>
            <w:tcW w:w="6579" w:type="dxa"/>
            <w:gridSpan w:val="17"/>
            <w:tcBorders>
              <w:bottom w:val="single" w:sz="4" w:space="0" w:color="auto"/>
              <w:right w:val="single" w:sz="4" w:space="0" w:color="auto"/>
            </w:tcBorders>
            <w:vAlign w:val="center"/>
          </w:tcPr>
          <w:p w:rsidR="00604C18" w:rsidRDefault="00000000">
            <w:pPr>
              <w:ind w:left="630" w:hangingChars="300" w:hanging="630"/>
              <w:rPr>
                <w:szCs w:val="21"/>
              </w:rPr>
            </w:pPr>
            <w:r>
              <w:rPr>
                <w:szCs w:val="21"/>
              </w:rPr>
              <w:t>总预算</w:t>
            </w:r>
            <w:r>
              <w:rPr>
                <w:szCs w:val="21"/>
                <w:u w:val="single"/>
              </w:rPr>
              <w:t xml:space="preserve">  40  </w:t>
            </w:r>
            <w:r>
              <w:rPr>
                <w:szCs w:val="21"/>
              </w:rPr>
              <w:t>万元，其中省级财政专项资金</w:t>
            </w:r>
            <w:r>
              <w:rPr>
                <w:szCs w:val="21"/>
                <w:u w:val="single"/>
              </w:rPr>
              <w:t xml:space="preserve">   20   </w:t>
            </w:r>
            <w:r>
              <w:rPr>
                <w:szCs w:val="21"/>
              </w:rPr>
              <w:t>万元，配套资金</w:t>
            </w:r>
          </w:p>
          <w:p w:rsidR="00604C18" w:rsidRDefault="00000000">
            <w:pPr>
              <w:rPr>
                <w:szCs w:val="21"/>
              </w:rPr>
            </w:pPr>
            <w:r>
              <w:rPr>
                <w:szCs w:val="21"/>
                <w:u w:val="single"/>
              </w:rPr>
              <w:t xml:space="preserve">   20  </w:t>
            </w:r>
            <w:r>
              <w:rPr>
                <w:szCs w:val="21"/>
              </w:rPr>
              <w:t>万元，其他资金</w:t>
            </w:r>
            <w:r>
              <w:rPr>
                <w:szCs w:val="21"/>
                <w:u w:val="single"/>
              </w:rPr>
              <w:t xml:space="preserve">   0   </w:t>
            </w:r>
            <w:r>
              <w:rPr>
                <w:szCs w:val="21"/>
              </w:rPr>
              <w:t>万元。</w:t>
            </w:r>
          </w:p>
        </w:tc>
      </w:tr>
      <w:tr w:rsidR="00604C18">
        <w:trPr>
          <w:trHeight w:val="383"/>
          <w:jc w:val="center"/>
        </w:trPr>
        <w:tc>
          <w:tcPr>
            <w:tcW w:w="713" w:type="dxa"/>
            <w:vMerge/>
            <w:tcBorders>
              <w:left w:val="single" w:sz="4" w:space="0" w:color="auto"/>
              <w:bottom w:val="single" w:sz="4" w:space="0" w:color="auto"/>
              <w:right w:val="single" w:sz="4" w:space="0" w:color="auto"/>
            </w:tcBorders>
            <w:vAlign w:val="center"/>
          </w:tcPr>
          <w:p w:rsidR="00604C18" w:rsidRDefault="00604C18">
            <w:pP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04C18" w:rsidRDefault="00000000">
            <w:pPr>
              <w:jc w:val="center"/>
              <w:rPr>
                <w:szCs w:val="21"/>
              </w:rPr>
            </w:pPr>
            <w:r>
              <w:rPr>
                <w:rFonts w:hint="eastAsia"/>
                <w:szCs w:val="21"/>
              </w:rPr>
              <w:t>起止年月</w:t>
            </w:r>
          </w:p>
        </w:tc>
        <w:tc>
          <w:tcPr>
            <w:tcW w:w="6579" w:type="dxa"/>
            <w:gridSpan w:val="17"/>
            <w:tcBorders>
              <w:top w:val="single" w:sz="4" w:space="0" w:color="auto"/>
              <w:left w:val="single" w:sz="4" w:space="0" w:color="auto"/>
              <w:bottom w:val="single" w:sz="4" w:space="0" w:color="auto"/>
              <w:right w:val="single" w:sz="4" w:space="0" w:color="auto"/>
            </w:tcBorders>
            <w:vAlign w:val="center"/>
          </w:tcPr>
          <w:p w:rsidR="00604C18" w:rsidRDefault="00000000">
            <w:pPr>
              <w:jc w:val="center"/>
              <w:rPr>
                <w:szCs w:val="21"/>
              </w:rPr>
            </w:pPr>
            <w:r>
              <w:rPr>
                <w:szCs w:val="21"/>
              </w:rPr>
              <w:t xml:space="preserve">2025 </w:t>
            </w:r>
            <w:r>
              <w:rPr>
                <w:szCs w:val="21"/>
              </w:rPr>
              <w:t>年</w:t>
            </w:r>
            <w:r>
              <w:rPr>
                <w:szCs w:val="21"/>
              </w:rPr>
              <w:t xml:space="preserve">  7 </w:t>
            </w:r>
            <w:r>
              <w:rPr>
                <w:szCs w:val="21"/>
              </w:rPr>
              <w:t>月至</w:t>
            </w:r>
            <w:r>
              <w:rPr>
                <w:szCs w:val="21"/>
              </w:rPr>
              <w:t xml:space="preserve">  2027 </w:t>
            </w:r>
            <w:r>
              <w:rPr>
                <w:szCs w:val="21"/>
              </w:rPr>
              <w:t>年</w:t>
            </w:r>
            <w:r>
              <w:rPr>
                <w:szCs w:val="21"/>
              </w:rPr>
              <w:t xml:space="preserve"> 6 </w:t>
            </w:r>
            <w:r>
              <w:rPr>
                <w:szCs w:val="21"/>
              </w:rPr>
              <w:t>月</w:t>
            </w:r>
          </w:p>
        </w:tc>
      </w:tr>
      <w:tr w:rsidR="00604C18">
        <w:trPr>
          <w:trHeight w:val="604"/>
          <w:jc w:val="center"/>
        </w:trPr>
        <w:tc>
          <w:tcPr>
            <w:tcW w:w="713" w:type="dxa"/>
            <w:vMerge w:val="restart"/>
            <w:tcBorders>
              <w:top w:val="single" w:sz="4" w:space="0" w:color="auto"/>
              <w:left w:val="single" w:sz="4" w:space="0" w:color="auto"/>
            </w:tcBorders>
            <w:vAlign w:val="center"/>
          </w:tcPr>
          <w:p w:rsidR="00604C18" w:rsidRDefault="00000000">
            <w:pPr>
              <w:jc w:val="center"/>
              <w:rPr>
                <w:szCs w:val="21"/>
              </w:rPr>
            </w:pPr>
            <w:r>
              <w:rPr>
                <w:rFonts w:hint="eastAsia"/>
                <w:szCs w:val="21"/>
              </w:rPr>
              <w:t>项</w:t>
            </w:r>
          </w:p>
          <w:p w:rsidR="00604C18" w:rsidRDefault="00000000">
            <w:pPr>
              <w:jc w:val="center"/>
              <w:rPr>
                <w:szCs w:val="21"/>
              </w:rPr>
            </w:pPr>
            <w:r>
              <w:rPr>
                <w:rFonts w:hint="eastAsia"/>
                <w:szCs w:val="21"/>
              </w:rPr>
              <w:t>目</w:t>
            </w:r>
          </w:p>
          <w:p w:rsidR="00604C18" w:rsidRDefault="00000000">
            <w:pPr>
              <w:jc w:val="center"/>
              <w:rPr>
                <w:szCs w:val="21"/>
              </w:rPr>
            </w:pPr>
            <w:r>
              <w:rPr>
                <w:rFonts w:hint="eastAsia"/>
                <w:szCs w:val="21"/>
              </w:rPr>
              <w:t>申</w:t>
            </w:r>
          </w:p>
          <w:p w:rsidR="00604C18" w:rsidRDefault="00000000">
            <w:pPr>
              <w:jc w:val="center"/>
              <w:rPr>
                <w:szCs w:val="21"/>
              </w:rPr>
            </w:pPr>
            <w:r>
              <w:rPr>
                <w:rFonts w:hint="eastAsia"/>
                <w:szCs w:val="21"/>
              </w:rPr>
              <w:t>请</w:t>
            </w:r>
          </w:p>
          <w:p w:rsidR="00604C18" w:rsidRDefault="00000000">
            <w:pPr>
              <w:jc w:val="center"/>
              <w:rPr>
                <w:szCs w:val="21"/>
              </w:rPr>
            </w:pPr>
            <w:r>
              <w:rPr>
                <w:rFonts w:hint="eastAsia"/>
                <w:szCs w:val="21"/>
              </w:rPr>
              <w:t>人</w:t>
            </w:r>
          </w:p>
        </w:tc>
        <w:tc>
          <w:tcPr>
            <w:tcW w:w="1276" w:type="dxa"/>
            <w:gridSpan w:val="2"/>
            <w:tcBorders>
              <w:top w:val="single" w:sz="4" w:space="0" w:color="auto"/>
            </w:tcBorders>
            <w:vAlign w:val="center"/>
          </w:tcPr>
          <w:p w:rsidR="00604C18" w:rsidRDefault="00000000">
            <w:pPr>
              <w:jc w:val="center"/>
              <w:rPr>
                <w:szCs w:val="21"/>
              </w:rPr>
            </w:pPr>
            <w:r>
              <w:rPr>
                <w:rFonts w:hint="eastAsia"/>
                <w:szCs w:val="21"/>
              </w:rPr>
              <w:t>姓</w:t>
            </w:r>
            <w:r>
              <w:rPr>
                <w:rFonts w:hint="eastAsia"/>
                <w:szCs w:val="21"/>
              </w:rPr>
              <w:t xml:space="preserve">    </w:t>
            </w:r>
            <w:r>
              <w:rPr>
                <w:rFonts w:hint="eastAsia"/>
                <w:szCs w:val="21"/>
              </w:rPr>
              <w:t>名</w:t>
            </w:r>
          </w:p>
        </w:tc>
        <w:tc>
          <w:tcPr>
            <w:tcW w:w="1134" w:type="dxa"/>
            <w:gridSpan w:val="3"/>
            <w:tcBorders>
              <w:top w:val="single" w:sz="4" w:space="0" w:color="auto"/>
            </w:tcBorders>
            <w:vAlign w:val="center"/>
          </w:tcPr>
          <w:p w:rsidR="00604C18" w:rsidRDefault="00000000">
            <w:pPr>
              <w:rPr>
                <w:szCs w:val="21"/>
              </w:rPr>
            </w:pPr>
            <w:r>
              <w:rPr>
                <w:szCs w:val="21"/>
              </w:rPr>
              <w:t>陆小霞</w:t>
            </w:r>
          </w:p>
        </w:tc>
        <w:tc>
          <w:tcPr>
            <w:tcW w:w="850" w:type="dxa"/>
            <w:gridSpan w:val="3"/>
            <w:tcBorders>
              <w:top w:val="single" w:sz="4" w:space="0" w:color="auto"/>
            </w:tcBorders>
            <w:vAlign w:val="center"/>
          </w:tcPr>
          <w:p w:rsidR="00604C18" w:rsidRDefault="00000000">
            <w:pPr>
              <w:jc w:val="center"/>
              <w:rPr>
                <w:szCs w:val="21"/>
              </w:rPr>
            </w:pPr>
            <w:r>
              <w:rPr>
                <w:szCs w:val="21"/>
              </w:rPr>
              <w:t>性</w:t>
            </w:r>
            <w:r>
              <w:rPr>
                <w:szCs w:val="21"/>
              </w:rPr>
              <w:t xml:space="preserve"> </w:t>
            </w:r>
            <w:r>
              <w:rPr>
                <w:szCs w:val="21"/>
              </w:rPr>
              <w:t>别</w:t>
            </w:r>
          </w:p>
        </w:tc>
        <w:tc>
          <w:tcPr>
            <w:tcW w:w="1380" w:type="dxa"/>
            <w:gridSpan w:val="4"/>
            <w:tcBorders>
              <w:top w:val="single" w:sz="4" w:space="0" w:color="auto"/>
            </w:tcBorders>
            <w:vAlign w:val="center"/>
          </w:tcPr>
          <w:p w:rsidR="00604C18" w:rsidRDefault="00000000">
            <w:pPr>
              <w:rPr>
                <w:szCs w:val="21"/>
              </w:rPr>
            </w:pPr>
            <w:r>
              <w:rPr>
                <w:szCs w:val="21"/>
              </w:rPr>
              <w:t>□</w:t>
            </w:r>
            <w:r>
              <w:rPr>
                <w:szCs w:val="21"/>
              </w:rPr>
              <w:t>男</w:t>
            </w:r>
            <w:r>
              <w:rPr>
                <w:szCs w:val="21"/>
              </w:rPr>
              <w:t xml:space="preserve">  </w:t>
            </w:r>
            <w:r>
              <w:rPr>
                <w:rFonts w:ascii="Apple Color Emoji" w:hAnsi="Apple Color Emoji" w:cs="Apple Color Emoji"/>
                <w:szCs w:val="21"/>
              </w:rPr>
              <w:t>☑</w:t>
            </w:r>
            <w:r>
              <w:rPr>
                <w:szCs w:val="21"/>
              </w:rPr>
              <w:t>女</w:t>
            </w:r>
          </w:p>
        </w:tc>
        <w:tc>
          <w:tcPr>
            <w:tcW w:w="1262" w:type="dxa"/>
            <w:gridSpan w:val="5"/>
            <w:tcBorders>
              <w:top w:val="single" w:sz="4" w:space="0" w:color="auto"/>
              <w:right w:val="single" w:sz="4" w:space="0" w:color="auto"/>
            </w:tcBorders>
            <w:vAlign w:val="center"/>
          </w:tcPr>
          <w:p w:rsidR="00604C18" w:rsidRDefault="00000000">
            <w:pPr>
              <w:jc w:val="center"/>
              <w:rPr>
                <w:szCs w:val="21"/>
              </w:rPr>
            </w:pPr>
            <w:r>
              <w:rPr>
                <w:szCs w:val="21"/>
              </w:rPr>
              <w:t>出生日期</w:t>
            </w:r>
          </w:p>
        </w:tc>
        <w:tc>
          <w:tcPr>
            <w:tcW w:w="1953" w:type="dxa"/>
            <w:gridSpan w:val="2"/>
            <w:tcBorders>
              <w:top w:val="single" w:sz="4" w:space="0" w:color="auto"/>
              <w:right w:val="single" w:sz="4" w:space="0" w:color="auto"/>
            </w:tcBorders>
            <w:vAlign w:val="center"/>
          </w:tcPr>
          <w:p w:rsidR="00604C18" w:rsidRDefault="00000000">
            <w:pPr>
              <w:rPr>
                <w:szCs w:val="21"/>
              </w:rPr>
            </w:pPr>
            <w:r>
              <w:rPr>
                <w:szCs w:val="21"/>
              </w:rPr>
              <w:t>1974.05.12</w:t>
            </w:r>
          </w:p>
        </w:tc>
      </w:tr>
      <w:tr w:rsidR="00604C18">
        <w:trPr>
          <w:trHeight w:val="604"/>
          <w:jc w:val="center"/>
        </w:trPr>
        <w:tc>
          <w:tcPr>
            <w:tcW w:w="713" w:type="dxa"/>
            <w:vMerge/>
            <w:tcBorders>
              <w:top w:val="single" w:sz="4" w:space="0" w:color="auto"/>
              <w:left w:val="single" w:sz="4" w:space="0" w:color="auto"/>
            </w:tcBorders>
            <w:vAlign w:val="center"/>
          </w:tcPr>
          <w:p w:rsidR="00604C18" w:rsidRDefault="00604C18">
            <w:pPr>
              <w:rPr>
                <w:szCs w:val="21"/>
              </w:rPr>
            </w:pPr>
          </w:p>
        </w:tc>
        <w:tc>
          <w:tcPr>
            <w:tcW w:w="1276" w:type="dxa"/>
            <w:gridSpan w:val="2"/>
            <w:tcBorders>
              <w:top w:val="single" w:sz="4" w:space="0" w:color="auto"/>
            </w:tcBorders>
            <w:vAlign w:val="center"/>
          </w:tcPr>
          <w:p w:rsidR="00604C18" w:rsidRDefault="00000000">
            <w:pPr>
              <w:jc w:val="distribute"/>
              <w:rPr>
                <w:szCs w:val="21"/>
              </w:rPr>
            </w:pPr>
            <w:r>
              <w:rPr>
                <w:rFonts w:hint="eastAsia"/>
                <w:szCs w:val="21"/>
              </w:rPr>
              <w:t>身份证号码</w:t>
            </w:r>
          </w:p>
        </w:tc>
        <w:tc>
          <w:tcPr>
            <w:tcW w:w="2652" w:type="dxa"/>
            <w:gridSpan w:val="7"/>
            <w:tcBorders>
              <w:top w:val="single" w:sz="4" w:space="0" w:color="auto"/>
            </w:tcBorders>
            <w:vAlign w:val="center"/>
          </w:tcPr>
          <w:p w:rsidR="00604C18" w:rsidRDefault="00000000">
            <w:pPr>
              <w:rPr>
                <w:szCs w:val="21"/>
              </w:rPr>
            </w:pPr>
            <w:r>
              <w:rPr>
                <w:szCs w:val="21"/>
              </w:rPr>
              <w:t>420103197405124920</w:t>
            </w:r>
          </w:p>
        </w:tc>
        <w:tc>
          <w:tcPr>
            <w:tcW w:w="1317" w:type="dxa"/>
            <w:gridSpan w:val="5"/>
            <w:tcBorders>
              <w:top w:val="single" w:sz="4" w:space="0" w:color="auto"/>
            </w:tcBorders>
            <w:vAlign w:val="center"/>
          </w:tcPr>
          <w:p w:rsidR="00604C18" w:rsidRDefault="00000000">
            <w:pPr>
              <w:jc w:val="center"/>
              <w:rPr>
                <w:szCs w:val="21"/>
              </w:rPr>
            </w:pPr>
            <w:r>
              <w:rPr>
                <w:szCs w:val="21"/>
              </w:rPr>
              <w:t>所在单位</w:t>
            </w:r>
          </w:p>
        </w:tc>
        <w:tc>
          <w:tcPr>
            <w:tcW w:w="2610" w:type="dxa"/>
            <w:gridSpan w:val="5"/>
            <w:tcBorders>
              <w:top w:val="single" w:sz="4" w:space="0" w:color="auto"/>
              <w:right w:val="single" w:sz="4" w:space="0" w:color="auto"/>
            </w:tcBorders>
            <w:vAlign w:val="center"/>
          </w:tcPr>
          <w:p w:rsidR="00604C18" w:rsidRDefault="00000000">
            <w:pPr>
              <w:rPr>
                <w:szCs w:val="21"/>
              </w:rPr>
            </w:pPr>
            <w:r>
              <w:rPr>
                <w:szCs w:val="21"/>
              </w:rPr>
              <w:t>武汉儿童医院</w:t>
            </w:r>
          </w:p>
        </w:tc>
      </w:tr>
      <w:tr w:rsidR="00604C18">
        <w:trPr>
          <w:trHeight w:val="604"/>
          <w:jc w:val="center"/>
        </w:trPr>
        <w:tc>
          <w:tcPr>
            <w:tcW w:w="713" w:type="dxa"/>
            <w:vMerge/>
            <w:tcBorders>
              <w:top w:val="single" w:sz="4" w:space="0" w:color="auto"/>
              <w:left w:val="single" w:sz="4" w:space="0" w:color="auto"/>
            </w:tcBorders>
            <w:vAlign w:val="center"/>
          </w:tcPr>
          <w:p w:rsidR="00604C18" w:rsidRDefault="00604C18">
            <w:pPr>
              <w:rPr>
                <w:szCs w:val="21"/>
              </w:rPr>
            </w:pPr>
          </w:p>
        </w:tc>
        <w:tc>
          <w:tcPr>
            <w:tcW w:w="1276" w:type="dxa"/>
            <w:gridSpan w:val="2"/>
            <w:tcBorders>
              <w:top w:val="single" w:sz="4" w:space="0" w:color="auto"/>
            </w:tcBorders>
            <w:vAlign w:val="center"/>
          </w:tcPr>
          <w:p w:rsidR="00604C18" w:rsidRDefault="00000000">
            <w:pPr>
              <w:jc w:val="distribute"/>
              <w:rPr>
                <w:szCs w:val="21"/>
              </w:rPr>
            </w:pPr>
            <w:r>
              <w:rPr>
                <w:rFonts w:hint="eastAsia"/>
                <w:szCs w:val="21"/>
              </w:rPr>
              <w:t>最高学位</w:t>
            </w:r>
          </w:p>
        </w:tc>
        <w:tc>
          <w:tcPr>
            <w:tcW w:w="2652" w:type="dxa"/>
            <w:gridSpan w:val="7"/>
            <w:tcBorders>
              <w:top w:val="single" w:sz="4" w:space="0" w:color="auto"/>
            </w:tcBorders>
            <w:vAlign w:val="center"/>
          </w:tcPr>
          <w:p w:rsidR="00604C18" w:rsidRDefault="00000000">
            <w:pPr>
              <w:ind w:firstLineChars="100" w:firstLine="210"/>
              <w:rPr>
                <w:szCs w:val="21"/>
              </w:rPr>
            </w:pPr>
            <w:r>
              <w:rPr>
                <w:rFonts w:ascii="Apple Color Emoji" w:hAnsi="Apple Color Emoji" w:cs="Apple Color Emoji"/>
                <w:szCs w:val="21"/>
              </w:rPr>
              <w:t>☑</w:t>
            </w:r>
            <w:r>
              <w:rPr>
                <w:szCs w:val="21"/>
              </w:rPr>
              <w:t>博士</w:t>
            </w:r>
            <w:r>
              <w:rPr>
                <w:szCs w:val="21"/>
              </w:rPr>
              <w:t xml:space="preserve"> □</w:t>
            </w:r>
            <w:r>
              <w:rPr>
                <w:szCs w:val="21"/>
              </w:rPr>
              <w:t>硕士</w:t>
            </w:r>
            <w:r>
              <w:rPr>
                <w:szCs w:val="21"/>
              </w:rPr>
              <w:t xml:space="preserve"> □</w:t>
            </w:r>
            <w:r>
              <w:rPr>
                <w:szCs w:val="21"/>
              </w:rPr>
              <w:t>其他</w:t>
            </w:r>
          </w:p>
        </w:tc>
        <w:tc>
          <w:tcPr>
            <w:tcW w:w="1317" w:type="dxa"/>
            <w:gridSpan w:val="5"/>
            <w:tcBorders>
              <w:top w:val="single" w:sz="4" w:space="0" w:color="auto"/>
            </w:tcBorders>
            <w:vAlign w:val="center"/>
          </w:tcPr>
          <w:p w:rsidR="00604C18" w:rsidRDefault="00000000">
            <w:pPr>
              <w:jc w:val="center"/>
              <w:rPr>
                <w:szCs w:val="21"/>
              </w:rPr>
            </w:pPr>
            <w:r>
              <w:rPr>
                <w:szCs w:val="21"/>
              </w:rPr>
              <w:t>职</w:t>
            </w:r>
            <w:r>
              <w:rPr>
                <w:szCs w:val="21"/>
              </w:rPr>
              <w:t xml:space="preserve">    </w:t>
            </w:r>
            <w:r>
              <w:rPr>
                <w:szCs w:val="21"/>
              </w:rPr>
              <w:t>称</w:t>
            </w:r>
          </w:p>
        </w:tc>
        <w:tc>
          <w:tcPr>
            <w:tcW w:w="2610" w:type="dxa"/>
            <w:gridSpan w:val="5"/>
            <w:tcBorders>
              <w:top w:val="single" w:sz="4" w:space="0" w:color="auto"/>
              <w:right w:val="single" w:sz="4" w:space="0" w:color="auto"/>
            </w:tcBorders>
            <w:vAlign w:val="center"/>
          </w:tcPr>
          <w:p w:rsidR="00604C18" w:rsidRDefault="00000000">
            <w:pPr>
              <w:rPr>
                <w:szCs w:val="21"/>
              </w:rPr>
            </w:pPr>
            <w:r>
              <w:rPr>
                <w:rFonts w:ascii="Apple Color Emoji" w:hAnsi="Apple Color Emoji" w:cs="Apple Color Emoji"/>
                <w:szCs w:val="21"/>
              </w:rPr>
              <w:t>☑</w:t>
            </w:r>
            <w:r>
              <w:rPr>
                <w:szCs w:val="21"/>
              </w:rPr>
              <w:t>正高</w:t>
            </w:r>
            <w:r>
              <w:rPr>
                <w:szCs w:val="21"/>
              </w:rPr>
              <w:t xml:space="preserve"> □</w:t>
            </w:r>
            <w:r>
              <w:rPr>
                <w:szCs w:val="21"/>
              </w:rPr>
              <w:t>副高</w:t>
            </w:r>
            <w:r>
              <w:rPr>
                <w:szCs w:val="21"/>
              </w:rPr>
              <w:t xml:space="preserve"> □</w:t>
            </w:r>
            <w:r>
              <w:rPr>
                <w:szCs w:val="21"/>
              </w:rPr>
              <w:t>中级</w:t>
            </w:r>
            <w:r>
              <w:rPr>
                <w:szCs w:val="21"/>
              </w:rPr>
              <w:t xml:space="preserve">   □</w:t>
            </w:r>
            <w:r>
              <w:rPr>
                <w:szCs w:val="21"/>
              </w:rPr>
              <w:t>初</w:t>
            </w:r>
            <w:r>
              <w:rPr>
                <w:szCs w:val="21"/>
              </w:rPr>
              <w:t xml:space="preserve"> </w:t>
            </w:r>
            <w:r>
              <w:rPr>
                <w:szCs w:val="21"/>
              </w:rPr>
              <w:t>级</w:t>
            </w:r>
            <w:r>
              <w:rPr>
                <w:szCs w:val="21"/>
              </w:rPr>
              <w:t xml:space="preserve">  □</w:t>
            </w:r>
            <w:r>
              <w:rPr>
                <w:szCs w:val="21"/>
              </w:rPr>
              <w:t>其</w:t>
            </w:r>
            <w:r>
              <w:rPr>
                <w:szCs w:val="21"/>
              </w:rPr>
              <w:t xml:space="preserve"> </w:t>
            </w:r>
            <w:r>
              <w:rPr>
                <w:szCs w:val="21"/>
              </w:rPr>
              <w:t>他</w:t>
            </w:r>
          </w:p>
        </w:tc>
      </w:tr>
      <w:tr w:rsidR="00604C18">
        <w:trPr>
          <w:trHeight w:val="442"/>
          <w:jc w:val="center"/>
        </w:trPr>
        <w:tc>
          <w:tcPr>
            <w:tcW w:w="713" w:type="dxa"/>
            <w:vMerge/>
            <w:tcBorders>
              <w:left w:val="single" w:sz="4" w:space="0" w:color="auto"/>
            </w:tcBorders>
            <w:vAlign w:val="center"/>
          </w:tcPr>
          <w:p w:rsidR="00604C18" w:rsidRDefault="00604C18">
            <w:pPr>
              <w:rPr>
                <w:szCs w:val="21"/>
              </w:rPr>
            </w:pPr>
          </w:p>
        </w:tc>
        <w:tc>
          <w:tcPr>
            <w:tcW w:w="1276" w:type="dxa"/>
            <w:gridSpan w:val="2"/>
            <w:vAlign w:val="center"/>
          </w:tcPr>
          <w:p w:rsidR="00604C18" w:rsidRDefault="00000000">
            <w:pPr>
              <w:jc w:val="distribute"/>
              <w:rPr>
                <w:szCs w:val="21"/>
              </w:rPr>
            </w:pPr>
            <w:r>
              <w:rPr>
                <w:rFonts w:hint="eastAsia"/>
                <w:szCs w:val="21"/>
              </w:rPr>
              <w:t>电子信箱</w:t>
            </w:r>
          </w:p>
        </w:tc>
        <w:tc>
          <w:tcPr>
            <w:tcW w:w="2652" w:type="dxa"/>
            <w:gridSpan w:val="7"/>
            <w:vAlign w:val="center"/>
          </w:tcPr>
          <w:p w:rsidR="00604C18" w:rsidRDefault="00000000">
            <w:pPr>
              <w:rPr>
                <w:szCs w:val="21"/>
              </w:rPr>
            </w:pPr>
            <w:r>
              <w:rPr>
                <w:szCs w:val="21"/>
              </w:rPr>
              <w:t>lusi74@163.com</w:t>
            </w:r>
          </w:p>
        </w:tc>
        <w:tc>
          <w:tcPr>
            <w:tcW w:w="1584" w:type="dxa"/>
            <w:gridSpan w:val="6"/>
            <w:vAlign w:val="center"/>
          </w:tcPr>
          <w:p w:rsidR="00604C18" w:rsidRDefault="00000000">
            <w:pPr>
              <w:ind w:firstLineChars="100" w:firstLine="210"/>
              <w:rPr>
                <w:szCs w:val="21"/>
              </w:rPr>
            </w:pPr>
            <w:r>
              <w:rPr>
                <w:szCs w:val="21"/>
              </w:rPr>
              <w:t>移动电话</w:t>
            </w:r>
          </w:p>
        </w:tc>
        <w:tc>
          <w:tcPr>
            <w:tcW w:w="2343" w:type="dxa"/>
            <w:gridSpan w:val="4"/>
            <w:tcBorders>
              <w:right w:val="single" w:sz="4" w:space="0" w:color="auto"/>
            </w:tcBorders>
            <w:vAlign w:val="center"/>
          </w:tcPr>
          <w:p w:rsidR="00604C18" w:rsidRDefault="00000000">
            <w:pPr>
              <w:jc w:val="left"/>
              <w:rPr>
                <w:sz w:val="24"/>
              </w:rPr>
            </w:pPr>
            <w:r>
              <w:rPr>
                <w:szCs w:val="21"/>
              </w:rPr>
              <w:t>15671683312</w:t>
            </w:r>
          </w:p>
        </w:tc>
      </w:tr>
      <w:tr w:rsidR="00604C18">
        <w:trPr>
          <w:trHeight w:val="397"/>
          <w:jc w:val="center"/>
        </w:trPr>
        <w:tc>
          <w:tcPr>
            <w:tcW w:w="713" w:type="dxa"/>
            <w:vMerge w:val="restart"/>
            <w:tcBorders>
              <w:top w:val="single" w:sz="4" w:space="0" w:color="auto"/>
              <w:left w:val="single" w:sz="4" w:space="0" w:color="auto"/>
            </w:tcBorders>
            <w:vAlign w:val="center"/>
          </w:tcPr>
          <w:p w:rsidR="00604C18" w:rsidRDefault="00000000">
            <w:pPr>
              <w:jc w:val="center"/>
              <w:rPr>
                <w:rFonts w:ascii="宋体" w:hAnsi="宋体"/>
                <w:szCs w:val="21"/>
              </w:rPr>
            </w:pPr>
            <w:r>
              <w:rPr>
                <w:rFonts w:ascii="宋体" w:hAnsi="宋体" w:hint="eastAsia"/>
                <w:szCs w:val="21"/>
              </w:rPr>
              <w:t>项</w:t>
            </w:r>
          </w:p>
          <w:p w:rsidR="00604C18" w:rsidRDefault="00000000">
            <w:pPr>
              <w:jc w:val="center"/>
              <w:rPr>
                <w:rFonts w:ascii="宋体" w:hAnsi="宋体"/>
                <w:szCs w:val="21"/>
              </w:rPr>
            </w:pPr>
            <w:r>
              <w:rPr>
                <w:rFonts w:ascii="宋体" w:hAnsi="宋体" w:hint="eastAsia"/>
                <w:szCs w:val="21"/>
              </w:rPr>
              <w:t>目</w:t>
            </w:r>
          </w:p>
          <w:p w:rsidR="00604C18" w:rsidRDefault="00000000">
            <w:pPr>
              <w:jc w:val="center"/>
              <w:rPr>
                <w:rFonts w:ascii="宋体" w:hAnsi="宋体"/>
                <w:szCs w:val="21"/>
              </w:rPr>
            </w:pPr>
            <w:r>
              <w:rPr>
                <w:rFonts w:ascii="宋体" w:hAnsi="宋体" w:hint="eastAsia"/>
                <w:szCs w:val="21"/>
              </w:rPr>
              <w:t>申</w:t>
            </w:r>
          </w:p>
          <w:p w:rsidR="00604C18" w:rsidRDefault="00000000">
            <w:pPr>
              <w:jc w:val="center"/>
              <w:rPr>
                <w:rFonts w:ascii="宋体" w:hAnsi="宋体"/>
                <w:szCs w:val="21"/>
              </w:rPr>
            </w:pPr>
            <w:r>
              <w:rPr>
                <w:rFonts w:ascii="宋体" w:hAnsi="宋体" w:hint="eastAsia"/>
                <w:szCs w:val="21"/>
              </w:rPr>
              <w:t>报</w:t>
            </w:r>
          </w:p>
          <w:p w:rsidR="00604C18" w:rsidRDefault="00000000">
            <w:pPr>
              <w:jc w:val="center"/>
              <w:rPr>
                <w:rFonts w:ascii="宋体" w:hAnsi="宋体"/>
                <w:szCs w:val="21"/>
              </w:rPr>
            </w:pPr>
            <w:r>
              <w:rPr>
                <w:rFonts w:ascii="宋体" w:hAnsi="宋体" w:hint="eastAsia"/>
                <w:szCs w:val="21"/>
              </w:rPr>
              <w:t>单</w:t>
            </w:r>
          </w:p>
          <w:p w:rsidR="00604C18" w:rsidRDefault="00000000">
            <w:pPr>
              <w:jc w:val="center"/>
              <w:rPr>
                <w:rFonts w:ascii="宋体" w:hAnsi="宋体"/>
                <w:szCs w:val="21"/>
              </w:rPr>
            </w:pPr>
            <w:r>
              <w:rPr>
                <w:rFonts w:ascii="宋体" w:hAnsi="宋体" w:hint="eastAsia"/>
                <w:szCs w:val="21"/>
              </w:rPr>
              <w:t>位</w:t>
            </w:r>
          </w:p>
        </w:tc>
        <w:tc>
          <w:tcPr>
            <w:tcW w:w="1276" w:type="dxa"/>
            <w:gridSpan w:val="2"/>
            <w:tcBorders>
              <w:top w:val="single" w:sz="4" w:space="0" w:color="auto"/>
            </w:tcBorders>
            <w:vAlign w:val="center"/>
          </w:tcPr>
          <w:p w:rsidR="00604C18" w:rsidRDefault="00000000">
            <w:pPr>
              <w:spacing w:line="280" w:lineRule="exact"/>
              <w:jc w:val="distribute"/>
              <w:rPr>
                <w:rFonts w:ascii="宋体" w:hAnsi="宋体"/>
                <w:szCs w:val="21"/>
              </w:rPr>
            </w:pPr>
            <w:r>
              <w:rPr>
                <w:rFonts w:ascii="宋体" w:hAnsi="宋体" w:hint="eastAsia"/>
                <w:bCs/>
                <w:szCs w:val="21"/>
              </w:rPr>
              <w:t>单位名称</w:t>
            </w:r>
          </w:p>
        </w:tc>
        <w:tc>
          <w:tcPr>
            <w:tcW w:w="2835" w:type="dxa"/>
            <w:gridSpan w:val="9"/>
            <w:tcBorders>
              <w:top w:val="single" w:sz="4" w:space="0" w:color="auto"/>
              <w:right w:val="single" w:sz="4" w:space="0" w:color="auto"/>
            </w:tcBorders>
            <w:vAlign w:val="center"/>
          </w:tcPr>
          <w:p w:rsidR="00604C18" w:rsidRDefault="00000000">
            <w:pPr>
              <w:spacing w:line="280" w:lineRule="exact"/>
              <w:rPr>
                <w:szCs w:val="21"/>
              </w:rPr>
            </w:pPr>
            <w:r>
              <w:rPr>
                <w:szCs w:val="21"/>
              </w:rPr>
              <w:t>武汉儿童医院</w:t>
            </w:r>
          </w:p>
        </w:tc>
        <w:tc>
          <w:tcPr>
            <w:tcW w:w="1559" w:type="dxa"/>
            <w:gridSpan w:val="5"/>
            <w:tcBorders>
              <w:top w:val="single" w:sz="4" w:space="0" w:color="auto"/>
              <w:left w:val="single" w:sz="4" w:space="0" w:color="auto"/>
              <w:right w:val="single" w:sz="4" w:space="0" w:color="auto"/>
            </w:tcBorders>
            <w:vAlign w:val="center"/>
          </w:tcPr>
          <w:p w:rsidR="00604C18" w:rsidRDefault="00000000">
            <w:pPr>
              <w:spacing w:line="280" w:lineRule="exact"/>
              <w:jc w:val="center"/>
              <w:rPr>
                <w:szCs w:val="21"/>
              </w:rPr>
            </w:pPr>
            <w:r>
              <w:rPr>
                <w:szCs w:val="21"/>
              </w:rPr>
              <w:t>所</w:t>
            </w:r>
            <w:r>
              <w:rPr>
                <w:szCs w:val="21"/>
              </w:rPr>
              <w:t xml:space="preserve"> </w:t>
            </w:r>
            <w:r>
              <w:rPr>
                <w:szCs w:val="21"/>
              </w:rPr>
              <w:t>在</w:t>
            </w:r>
            <w:r>
              <w:rPr>
                <w:szCs w:val="21"/>
              </w:rPr>
              <w:t xml:space="preserve"> </w:t>
            </w:r>
            <w:r>
              <w:rPr>
                <w:szCs w:val="21"/>
              </w:rPr>
              <w:t>地</w:t>
            </w:r>
            <w:r>
              <w:rPr>
                <w:szCs w:val="21"/>
              </w:rPr>
              <w:t xml:space="preserve"> </w:t>
            </w:r>
            <w:r>
              <w:rPr>
                <w:szCs w:val="21"/>
              </w:rPr>
              <w:t>区</w:t>
            </w:r>
          </w:p>
        </w:tc>
        <w:tc>
          <w:tcPr>
            <w:tcW w:w="2185" w:type="dxa"/>
            <w:gridSpan w:val="3"/>
            <w:tcBorders>
              <w:top w:val="single" w:sz="4" w:space="0" w:color="auto"/>
              <w:left w:val="single" w:sz="4" w:space="0" w:color="auto"/>
              <w:right w:val="single" w:sz="4" w:space="0" w:color="auto"/>
            </w:tcBorders>
            <w:vAlign w:val="center"/>
          </w:tcPr>
          <w:p w:rsidR="00604C18" w:rsidRDefault="00000000">
            <w:pPr>
              <w:spacing w:line="280" w:lineRule="exact"/>
              <w:rPr>
                <w:szCs w:val="21"/>
              </w:rPr>
            </w:pPr>
            <w:r>
              <w:rPr>
                <w:szCs w:val="21"/>
              </w:rPr>
              <w:t>湖北武汉</w:t>
            </w:r>
          </w:p>
        </w:tc>
      </w:tr>
      <w:tr w:rsidR="00604C18">
        <w:trPr>
          <w:trHeight w:val="397"/>
          <w:jc w:val="center"/>
        </w:trPr>
        <w:tc>
          <w:tcPr>
            <w:tcW w:w="713" w:type="dxa"/>
            <w:vMerge/>
            <w:tcBorders>
              <w:left w:val="single" w:sz="4" w:space="0" w:color="auto"/>
            </w:tcBorders>
            <w:vAlign w:val="center"/>
          </w:tcPr>
          <w:p w:rsidR="00604C18" w:rsidRDefault="00604C18">
            <w:pPr>
              <w:rPr>
                <w:rFonts w:ascii="宋体" w:hAnsi="宋体"/>
                <w:szCs w:val="21"/>
              </w:rPr>
            </w:pPr>
          </w:p>
        </w:tc>
        <w:tc>
          <w:tcPr>
            <w:tcW w:w="1276" w:type="dxa"/>
            <w:gridSpan w:val="2"/>
            <w:vAlign w:val="center"/>
          </w:tcPr>
          <w:p w:rsidR="00604C18" w:rsidRDefault="00000000">
            <w:pPr>
              <w:spacing w:line="280" w:lineRule="exact"/>
              <w:jc w:val="distribute"/>
              <w:rPr>
                <w:rFonts w:ascii="宋体" w:hAnsi="宋体"/>
                <w:szCs w:val="21"/>
              </w:rPr>
            </w:pPr>
            <w:r>
              <w:rPr>
                <w:rFonts w:ascii="宋体" w:hAnsi="宋体" w:hint="eastAsia"/>
                <w:bCs/>
                <w:szCs w:val="21"/>
              </w:rPr>
              <w:t>单位性质</w:t>
            </w:r>
          </w:p>
        </w:tc>
        <w:tc>
          <w:tcPr>
            <w:tcW w:w="2835" w:type="dxa"/>
            <w:gridSpan w:val="9"/>
            <w:vAlign w:val="center"/>
          </w:tcPr>
          <w:p w:rsidR="00604C18" w:rsidRDefault="00000000">
            <w:pPr>
              <w:spacing w:line="280" w:lineRule="exact"/>
              <w:rPr>
                <w:szCs w:val="21"/>
              </w:rPr>
            </w:pPr>
            <w:r>
              <w:rPr>
                <w:szCs w:val="21"/>
              </w:rPr>
              <w:t>事业单位</w:t>
            </w:r>
          </w:p>
        </w:tc>
        <w:tc>
          <w:tcPr>
            <w:tcW w:w="1559" w:type="dxa"/>
            <w:gridSpan w:val="5"/>
            <w:vAlign w:val="center"/>
          </w:tcPr>
          <w:p w:rsidR="00604C18" w:rsidRDefault="00000000">
            <w:pPr>
              <w:spacing w:line="280" w:lineRule="exact"/>
              <w:jc w:val="center"/>
              <w:rPr>
                <w:szCs w:val="21"/>
              </w:rPr>
            </w:pPr>
            <w:bookmarkStart w:id="1" w:name="_Hlk186800737"/>
            <w:r>
              <w:rPr>
                <w:bCs/>
                <w:szCs w:val="21"/>
              </w:rPr>
              <w:t>组织机构代码</w:t>
            </w:r>
            <w:bookmarkEnd w:id="1"/>
          </w:p>
        </w:tc>
        <w:tc>
          <w:tcPr>
            <w:tcW w:w="2185" w:type="dxa"/>
            <w:gridSpan w:val="3"/>
            <w:tcBorders>
              <w:right w:val="single" w:sz="4" w:space="0" w:color="auto"/>
            </w:tcBorders>
            <w:vAlign w:val="center"/>
          </w:tcPr>
          <w:p w:rsidR="00604C18" w:rsidRDefault="00000000">
            <w:pPr>
              <w:spacing w:line="280" w:lineRule="exact"/>
              <w:rPr>
                <w:szCs w:val="21"/>
              </w:rPr>
            </w:pPr>
            <w:r>
              <w:rPr>
                <w:szCs w:val="21"/>
              </w:rPr>
              <w:t>1242010044162664X7</w:t>
            </w:r>
          </w:p>
        </w:tc>
      </w:tr>
      <w:tr w:rsidR="00604C18">
        <w:trPr>
          <w:trHeight w:val="397"/>
          <w:jc w:val="center"/>
        </w:trPr>
        <w:tc>
          <w:tcPr>
            <w:tcW w:w="713" w:type="dxa"/>
            <w:vMerge/>
            <w:tcBorders>
              <w:left w:val="single" w:sz="4" w:space="0" w:color="auto"/>
            </w:tcBorders>
            <w:vAlign w:val="center"/>
          </w:tcPr>
          <w:p w:rsidR="00604C18" w:rsidRDefault="00604C18">
            <w:pPr>
              <w:rPr>
                <w:rFonts w:ascii="宋体" w:hAnsi="宋体"/>
                <w:szCs w:val="21"/>
              </w:rPr>
            </w:pPr>
          </w:p>
        </w:tc>
        <w:tc>
          <w:tcPr>
            <w:tcW w:w="1276" w:type="dxa"/>
            <w:gridSpan w:val="2"/>
            <w:vAlign w:val="center"/>
          </w:tcPr>
          <w:p w:rsidR="00604C18" w:rsidRDefault="00000000">
            <w:pPr>
              <w:spacing w:line="280" w:lineRule="exact"/>
              <w:jc w:val="distribute"/>
              <w:rPr>
                <w:rFonts w:ascii="宋体" w:hAnsi="宋体"/>
                <w:bCs/>
                <w:szCs w:val="21"/>
              </w:rPr>
            </w:pPr>
            <w:r>
              <w:rPr>
                <w:rFonts w:ascii="宋体" w:hAnsi="宋体" w:hint="eastAsia"/>
                <w:bCs/>
                <w:szCs w:val="21"/>
              </w:rPr>
              <w:t>通信地址</w:t>
            </w:r>
          </w:p>
        </w:tc>
        <w:tc>
          <w:tcPr>
            <w:tcW w:w="6579" w:type="dxa"/>
            <w:gridSpan w:val="17"/>
            <w:tcBorders>
              <w:right w:val="single" w:sz="4" w:space="0" w:color="auto"/>
            </w:tcBorders>
            <w:vAlign w:val="center"/>
          </w:tcPr>
          <w:p w:rsidR="00604C18" w:rsidRDefault="00000000">
            <w:pPr>
              <w:spacing w:line="280" w:lineRule="exact"/>
              <w:rPr>
                <w:szCs w:val="21"/>
              </w:rPr>
            </w:pPr>
            <w:r>
              <w:rPr>
                <w:szCs w:val="21"/>
              </w:rPr>
              <w:t>湖北省武汉市江岸区香港路</w:t>
            </w:r>
            <w:r>
              <w:rPr>
                <w:szCs w:val="21"/>
              </w:rPr>
              <w:t>100</w:t>
            </w:r>
            <w:r>
              <w:rPr>
                <w:szCs w:val="21"/>
              </w:rPr>
              <w:t>号（</w:t>
            </w:r>
            <w:r>
              <w:rPr>
                <w:szCs w:val="21"/>
              </w:rPr>
              <w:t>430010</w:t>
            </w:r>
            <w:r>
              <w:rPr>
                <w:szCs w:val="21"/>
              </w:rPr>
              <w:t>）</w:t>
            </w:r>
          </w:p>
        </w:tc>
      </w:tr>
      <w:tr w:rsidR="00604C18">
        <w:trPr>
          <w:trHeight w:val="516"/>
          <w:jc w:val="center"/>
        </w:trPr>
        <w:tc>
          <w:tcPr>
            <w:tcW w:w="713" w:type="dxa"/>
            <w:vMerge/>
            <w:tcBorders>
              <w:left w:val="single" w:sz="4" w:space="0" w:color="auto"/>
            </w:tcBorders>
            <w:vAlign w:val="center"/>
          </w:tcPr>
          <w:p w:rsidR="00604C18" w:rsidRDefault="00604C18">
            <w:pPr>
              <w:rPr>
                <w:rFonts w:ascii="宋体" w:hAnsi="宋体"/>
                <w:szCs w:val="21"/>
              </w:rPr>
            </w:pPr>
          </w:p>
        </w:tc>
        <w:tc>
          <w:tcPr>
            <w:tcW w:w="1276" w:type="dxa"/>
            <w:gridSpan w:val="2"/>
            <w:vAlign w:val="center"/>
          </w:tcPr>
          <w:p w:rsidR="00604C18" w:rsidRDefault="00000000">
            <w:pPr>
              <w:spacing w:line="280" w:lineRule="exact"/>
              <w:jc w:val="distribute"/>
              <w:rPr>
                <w:rFonts w:ascii="宋体" w:hAnsi="宋体"/>
                <w:bCs/>
                <w:szCs w:val="21"/>
              </w:rPr>
            </w:pPr>
            <w:r>
              <w:rPr>
                <w:rFonts w:ascii="宋体" w:hAnsi="宋体" w:hint="eastAsia"/>
                <w:bCs/>
                <w:szCs w:val="21"/>
              </w:rPr>
              <w:t>科研管理部门联系人</w:t>
            </w:r>
          </w:p>
        </w:tc>
        <w:tc>
          <w:tcPr>
            <w:tcW w:w="2835" w:type="dxa"/>
            <w:gridSpan w:val="9"/>
            <w:vAlign w:val="center"/>
          </w:tcPr>
          <w:p w:rsidR="00604C18" w:rsidRDefault="00000000">
            <w:pPr>
              <w:spacing w:line="280" w:lineRule="exact"/>
              <w:rPr>
                <w:szCs w:val="21"/>
              </w:rPr>
            </w:pPr>
            <w:r>
              <w:rPr>
                <w:szCs w:val="21"/>
              </w:rPr>
              <w:t>蔡晓楠</w:t>
            </w:r>
          </w:p>
        </w:tc>
        <w:tc>
          <w:tcPr>
            <w:tcW w:w="1559" w:type="dxa"/>
            <w:gridSpan w:val="5"/>
            <w:vAlign w:val="center"/>
          </w:tcPr>
          <w:p w:rsidR="00604C18" w:rsidRDefault="00000000">
            <w:pPr>
              <w:spacing w:line="280" w:lineRule="exact"/>
              <w:jc w:val="center"/>
              <w:rPr>
                <w:szCs w:val="21"/>
              </w:rPr>
            </w:pPr>
            <w:r>
              <w:rPr>
                <w:bCs/>
                <w:szCs w:val="21"/>
              </w:rPr>
              <w:t>手</w:t>
            </w:r>
            <w:r>
              <w:rPr>
                <w:bCs/>
                <w:szCs w:val="21"/>
              </w:rPr>
              <w:t xml:space="preserve"> </w:t>
            </w:r>
            <w:r>
              <w:rPr>
                <w:bCs/>
                <w:szCs w:val="21"/>
              </w:rPr>
              <w:t>机</w:t>
            </w:r>
            <w:r>
              <w:rPr>
                <w:bCs/>
                <w:szCs w:val="21"/>
              </w:rPr>
              <w:t xml:space="preserve"> </w:t>
            </w:r>
            <w:r>
              <w:rPr>
                <w:bCs/>
                <w:szCs w:val="21"/>
              </w:rPr>
              <w:t>号</w:t>
            </w:r>
            <w:r>
              <w:rPr>
                <w:bCs/>
                <w:szCs w:val="21"/>
              </w:rPr>
              <w:t xml:space="preserve"> </w:t>
            </w:r>
            <w:r>
              <w:rPr>
                <w:bCs/>
                <w:szCs w:val="21"/>
              </w:rPr>
              <w:t>码</w:t>
            </w:r>
          </w:p>
        </w:tc>
        <w:tc>
          <w:tcPr>
            <w:tcW w:w="2185" w:type="dxa"/>
            <w:gridSpan w:val="3"/>
            <w:tcBorders>
              <w:right w:val="single" w:sz="4" w:space="0" w:color="auto"/>
            </w:tcBorders>
            <w:vAlign w:val="center"/>
          </w:tcPr>
          <w:p w:rsidR="00604C18" w:rsidRDefault="00000000">
            <w:pPr>
              <w:spacing w:line="280" w:lineRule="exact"/>
              <w:rPr>
                <w:szCs w:val="21"/>
              </w:rPr>
            </w:pPr>
            <w:r>
              <w:rPr>
                <w:szCs w:val="21"/>
              </w:rPr>
              <w:t>13554515310</w:t>
            </w:r>
          </w:p>
        </w:tc>
      </w:tr>
      <w:tr w:rsidR="00604C18">
        <w:trPr>
          <w:trHeight w:val="397"/>
          <w:jc w:val="center"/>
        </w:trPr>
        <w:tc>
          <w:tcPr>
            <w:tcW w:w="713" w:type="dxa"/>
            <w:vMerge/>
            <w:tcBorders>
              <w:left w:val="single" w:sz="4" w:space="0" w:color="auto"/>
            </w:tcBorders>
            <w:vAlign w:val="center"/>
          </w:tcPr>
          <w:p w:rsidR="00604C18" w:rsidRDefault="00604C18">
            <w:pPr>
              <w:rPr>
                <w:rFonts w:ascii="宋体" w:hAnsi="宋体"/>
                <w:szCs w:val="21"/>
              </w:rPr>
            </w:pPr>
          </w:p>
        </w:tc>
        <w:tc>
          <w:tcPr>
            <w:tcW w:w="1276" w:type="dxa"/>
            <w:gridSpan w:val="2"/>
            <w:vAlign w:val="center"/>
          </w:tcPr>
          <w:p w:rsidR="00604C18" w:rsidRDefault="00000000">
            <w:pPr>
              <w:spacing w:line="280" w:lineRule="exact"/>
              <w:jc w:val="distribute"/>
              <w:rPr>
                <w:rFonts w:ascii="宋体" w:hAnsi="宋体"/>
                <w:bCs/>
                <w:szCs w:val="21"/>
              </w:rPr>
            </w:pPr>
            <w:r>
              <w:rPr>
                <w:rFonts w:ascii="宋体" w:hAnsi="宋体"/>
                <w:bCs/>
                <w:szCs w:val="21"/>
              </w:rPr>
              <w:t>Email</w:t>
            </w:r>
            <w:r>
              <w:rPr>
                <w:rFonts w:ascii="宋体" w:hAnsi="宋体" w:hint="eastAsia"/>
                <w:bCs/>
                <w:szCs w:val="21"/>
              </w:rPr>
              <w:t>地址</w:t>
            </w:r>
          </w:p>
        </w:tc>
        <w:tc>
          <w:tcPr>
            <w:tcW w:w="6579" w:type="dxa"/>
            <w:gridSpan w:val="17"/>
            <w:tcBorders>
              <w:right w:val="single" w:sz="4" w:space="0" w:color="auto"/>
            </w:tcBorders>
            <w:vAlign w:val="center"/>
          </w:tcPr>
          <w:p w:rsidR="00604C18" w:rsidRDefault="00000000">
            <w:pPr>
              <w:spacing w:line="280" w:lineRule="exact"/>
              <w:rPr>
                <w:szCs w:val="21"/>
              </w:rPr>
            </w:pPr>
            <w:r>
              <w:t>whetyykyb@163.com</w:t>
            </w:r>
          </w:p>
        </w:tc>
      </w:tr>
      <w:tr w:rsidR="00604C18">
        <w:trPr>
          <w:trHeight w:val="397"/>
          <w:jc w:val="center"/>
        </w:trPr>
        <w:tc>
          <w:tcPr>
            <w:tcW w:w="713" w:type="dxa"/>
            <w:vMerge/>
            <w:tcBorders>
              <w:left w:val="single" w:sz="4" w:space="0" w:color="auto"/>
            </w:tcBorders>
            <w:vAlign w:val="center"/>
          </w:tcPr>
          <w:p w:rsidR="00604C18" w:rsidRDefault="00604C18">
            <w:pPr>
              <w:rPr>
                <w:rFonts w:ascii="宋体" w:hAnsi="宋体"/>
                <w:szCs w:val="21"/>
              </w:rPr>
            </w:pPr>
          </w:p>
        </w:tc>
        <w:tc>
          <w:tcPr>
            <w:tcW w:w="1276" w:type="dxa"/>
            <w:gridSpan w:val="2"/>
            <w:vAlign w:val="center"/>
          </w:tcPr>
          <w:p w:rsidR="00604C18" w:rsidRDefault="00000000">
            <w:pPr>
              <w:spacing w:line="280" w:lineRule="exact"/>
              <w:jc w:val="distribute"/>
              <w:rPr>
                <w:rFonts w:ascii="宋体" w:hAnsi="宋体"/>
                <w:bCs/>
                <w:szCs w:val="21"/>
              </w:rPr>
            </w:pPr>
            <w:r>
              <w:rPr>
                <w:rFonts w:ascii="宋体" w:hAnsi="宋体" w:hint="eastAsia"/>
                <w:bCs/>
                <w:szCs w:val="21"/>
              </w:rPr>
              <w:t>银行账户</w:t>
            </w:r>
          </w:p>
          <w:p w:rsidR="00604C18" w:rsidRDefault="00000000">
            <w:pPr>
              <w:spacing w:line="280" w:lineRule="exact"/>
              <w:jc w:val="distribute"/>
              <w:rPr>
                <w:rFonts w:ascii="宋体" w:hAnsi="宋体"/>
                <w:bCs/>
                <w:szCs w:val="21"/>
              </w:rPr>
            </w:pPr>
            <w:r>
              <w:rPr>
                <w:rFonts w:ascii="宋体" w:hAnsi="宋体" w:hint="eastAsia"/>
                <w:bCs/>
                <w:szCs w:val="21"/>
              </w:rPr>
              <w:t>名称（全称）</w:t>
            </w:r>
          </w:p>
        </w:tc>
        <w:tc>
          <w:tcPr>
            <w:tcW w:w="2835" w:type="dxa"/>
            <w:gridSpan w:val="9"/>
            <w:tcBorders>
              <w:right w:val="single" w:sz="4" w:space="0" w:color="auto"/>
            </w:tcBorders>
            <w:vAlign w:val="center"/>
          </w:tcPr>
          <w:p w:rsidR="00604C18" w:rsidRDefault="00000000">
            <w:pPr>
              <w:spacing w:line="280" w:lineRule="exact"/>
              <w:rPr>
                <w:szCs w:val="21"/>
              </w:rPr>
            </w:pPr>
            <w:r>
              <w:rPr>
                <w:szCs w:val="21"/>
              </w:rPr>
              <w:t>武汉儿童医院</w:t>
            </w:r>
          </w:p>
        </w:tc>
        <w:tc>
          <w:tcPr>
            <w:tcW w:w="1134" w:type="dxa"/>
            <w:gridSpan w:val="3"/>
            <w:tcBorders>
              <w:right w:val="single" w:sz="4" w:space="0" w:color="auto"/>
            </w:tcBorders>
            <w:vAlign w:val="center"/>
          </w:tcPr>
          <w:p w:rsidR="00604C18" w:rsidRDefault="00000000">
            <w:pPr>
              <w:spacing w:line="280" w:lineRule="exact"/>
              <w:jc w:val="distribute"/>
              <w:rPr>
                <w:bCs/>
                <w:szCs w:val="21"/>
              </w:rPr>
            </w:pPr>
            <w:r>
              <w:rPr>
                <w:bCs/>
                <w:szCs w:val="21"/>
              </w:rPr>
              <w:t>开户银行</w:t>
            </w:r>
          </w:p>
          <w:p w:rsidR="00604C18" w:rsidRDefault="00000000">
            <w:pPr>
              <w:spacing w:line="280" w:lineRule="exact"/>
              <w:rPr>
                <w:szCs w:val="21"/>
              </w:rPr>
            </w:pPr>
            <w:r>
              <w:rPr>
                <w:bCs/>
                <w:szCs w:val="21"/>
              </w:rPr>
              <w:t>（全称）</w:t>
            </w:r>
          </w:p>
        </w:tc>
        <w:tc>
          <w:tcPr>
            <w:tcW w:w="2610" w:type="dxa"/>
            <w:gridSpan w:val="5"/>
            <w:tcBorders>
              <w:right w:val="single" w:sz="4" w:space="0" w:color="auto"/>
            </w:tcBorders>
            <w:vAlign w:val="center"/>
          </w:tcPr>
          <w:p w:rsidR="00604C18" w:rsidRDefault="00000000">
            <w:pPr>
              <w:spacing w:line="280" w:lineRule="exact"/>
              <w:rPr>
                <w:szCs w:val="21"/>
              </w:rPr>
            </w:pPr>
            <w:r>
              <w:rPr>
                <w:szCs w:val="21"/>
              </w:rPr>
              <w:t>建行武汉光华支行</w:t>
            </w:r>
          </w:p>
        </w:tc>
      </w:tr>
      <w:tr w:rsidR="00604C18">
        <w:trPr>
          <w:trHeight w:val="397"/>
          <w:jc w:val="center"/>
        </w:trPr>
        <w:tc>
          <w:tcPr>
            <w:tcW w:w="713" w:type="dxa"/>
            <w:vMerge/>
            <w:tcBorders>
              <w:left w:val="single" w:sz="4" w:space="0" w:color="auto"/>
              <w:bottom w:val="single" w:sz="4" w:space="0" w:color="auto"/>
            </w:tcBorders>
            <w:vAlign w:val="center"/>
          </w:tcPr>
          <w:p w:rsidR="00604C18" w:rsidRDefault="00604C18">
            <w:pPr>
              <w:rPr>
                <w:rFonts w:ascii="宋体" w:hAnsi="宋体"/>
                <w:szCs w:val="21"/>
              </w:rPr>
            </w:pPr>
          </w:p>
        </w:tc>
        <w:tc>
          <w:tcPr>
            <w:tcW w:w="1276" w:type="dxa"/>
            <w:gridSpan w:val="2"/>
            <w:vAlign w:val="center"/>
          </w:tcPr>
          <w:p w:rsidR="00604C18" w:rsidRDefault="00000000">
            <w:pPr>
              <w:spacing w:line="280" w:lineRule="exact"/>
              <w:jc w:val="distribute"/>
              <w:rPr>
                <w:rFonts w:ascii="宋体" w:hAnsi="宋体"/>
                <w:bCs/>
                <w:szCs w:val="21"/>
              </w:rPr>
            </w:pPr>
            <w:r>
              <w:rPr>
                <w:rFonts w:ascii="宋体" w:hAnsi="宋体" w:hint="eastAsia"/>
                <w:bCs/>
                <w:szCs w:val="21"/>
              </w:rPr>
              <w:t>银行账号</w:t>
            </w:r>
          </w:p>
        </w:tc>
        <w:tc>
          <w:tcPr>
            <w:tcW w:w="6579" w:type="dxa"/>
            <w:gridSpan w:val="17"/>
            <w:tcBorders>
              <w:right w:val="single" w:sz="4" w:space="0" w:color="auto"/>
            </w:tcBorders>
            <w:vAlign w:val="center"/>
          </w:tcPr>
          <w:p w:rsidR="00604C18" w:rsidRDefault="00000000">
            <w:pPr>
              <w:spacing w:line="280" w:lineRule="exact"/>
              <w:rPr>
                <w:szCs w:val="21"/>
              </w:rPr>
            </w:pPr>
            <w:r>
              <w:rPr>
                <w:szCs w:val="21"/>
              </w:rPr>
              <w:t>42001116254050000540</w:t>
            </w:r>
          </w:p>
        </w:tc>
      </w:tr>
      <w:tr w:rsidR="00604C18">
        <w:trPr>
          <w:trHeight w:val="768"/>
          <w:jc w:val="center"/>
        </w:trPr>
        <w:tc>
          <w:tcPr>
            <w:tcW w:w="713" w:type="dxa"/>
            <w:tcBorders>
              <w:top w:val="single" w:sz="4" w:space="0" w:color="auto"/>
              <w:left w:val="single" w:sz="4" w:space="0" w:color="auto"/>
              <w:bottom w:val="single" w:sz="4" w:space="0" w:color="auto"/>
            </w:tcBorders>
            <w:vAlign w:val="center"/>
          </w:tcPr>
          <w:p w:rsidR="00604C18" w:rsidRDefault="00000000">
            <w:pPr>
              <w:jc w:val="distribute"/>
              <w:rPr>
                <w:rFonts w:ascii="宋体" w:hAnsi="宋体"/>
                <w:szCs w:val="21"/>
              </w:rPr>
            </w:pPr>
            <w:r>
              <w:rPr>
                <w:rFonts w:ascii="宋体" w:hAnsi="宋体" w:hint="eastAsia"/>
                <w:szCs w:val="21"/>
              </w:rPr>
              <w:t>推荐单位</w:t>
            </w:r>
          </w:p>
        </w:tc>
        <w:tc>
          <w:tcPr>
            <w:tcW w:w="709" w:type="dxa"/>
            <w:tcBorders>
              <w:top w:val="single" w:sz="4" w:space="0" w:color="auto"/>
              <w:bottom w:val="single" w:sz="4" w:space="0" w:color="auto"/>
            </w:tcBorders>
            <w:vAlign w:val="center"/>
          </w:tcPr>
          <w:p w:rsidR="00604C18" w:rsidRDefault="00000000">
            <w:pPr>
              <w:jc w:val="center"/>
              <w:rPr>
                <w:rFonts w:ascii="宋体" w:hAnsi="宋体"/>
                <w:szCs w:val="21"/>
              </w:rPr>
            </w:pPr>
            <w:r>
              <w:rPr>
                <w:rFonts w:ascii="宋体" w:hAnsi="宋体" w:hint="eastAsia"/>
                <w:szCs w:val="21"/>
              </w:rPr>
              <w:t>名称</w:t>
            </w:r>
          </w:p>
        </w:tc>
        <w:tc>
          <w:tcPr>
            <w:tcW w:w="1701" w:type="dxa"/>
            <w:gridSpan w:val="4"/>
            <w:tcBorders>
              <w:top w:val="single" w:sz="4" w:space="0" w:color="auto"/>
              <w:bottom w:val="single" w:sz="4" w:space="0" w:color="auto"/>
            </w:tcBorders>
            <w:vAlign w:val="center"/>
          </w:tcPr>
          <w:p w:rsidR="00604C18" w:rsidRDefault="00000000">
            <w:pPr>
              <w:jc w:val="center"/>
              <w:rPr>
                <w:szCs w:val="21"/>
              </w:rPr>
            </w:pPr>
            <w:r>
              <w:rPr>
                <w:szCs w:val="21"/>
              </w:rPr>
              <w:t>武汉儿童医院</w:t>
            </w:r>
          </w:p>
        </w:tc>
        <w:tc>
          <w:tcPr>
            <w:tcW w:w="567" w:type="dxa"/>
            <w:gridSpan w:val="2"/>
            <w:tcBorders>
              <w:top w:val="single" w:sz="4" w:space="0" w:color="auto"/>
              <w:bottom w:val="single" w:sz="4" w:space="0" w:color="auto"/>
            </w:tcBorders>
            <w:vAlign w:val="center"/>
          </w:tcPr>
          <w:p w:rsidR="00604C18" w:rsidRDefault="00000000">
            <w:pPr>
              <w:jc w:val="center"/>
              <w:rPr>
                <w:szCs w:val="21"/>
              </w:rPr>
            </w:pPr>
            <w:r>
              <w:rPr>
                <w:szCs w:val="21"/>
              </w:rPr>
              <w:t>类别</w:t>
            </w:r>
          </w:p>
        </w:tc>
        <w:tc>
          <w:tcPr>
            <w:tcW w:w="4878" w:type="dxa"/>
            <w:gridSpan w:val="12"/>
            <w:tcBorders>
              <w:top w:val="single" w:sz="4" w:space="0" w:color="auto"/>
              <w:bottom w:val="single" w:sz="4" w:space="0" w:color="auto"/>
              <w:right w:val="single" w:sz="4" w:space="0" w:color="auto"/>
            </w:tcBorders>
            <w:vAlign w:val="center"/>
          </w:tcPr>
          <w:p w:rsidR="00604C18" w:rsidRDefault="00000000">
            <w:pPr>
              <w:rPr>
                <w:szCs w:val="21"/>
              </w:rPr>
            </w:pPr>
            <w:r>
              <w:rPr>
                <w:rFonts w:ascii="Apple Color Emoji" w:hAnsi="Apple Color Emoji" w:cs="Apple Color Emoji"/>
                <w:szCs w:val="21"/>
              </w:rPr>
              <w:t>☑</w:t>
            </w:r>
            <w:r>
              <w:rPr>
                <w:szCs w:val="21"/>
              </w:rPr>
              <w:t>市州卫生健康委</w:t>
            </w:r>
            <w:r>
              <w:rPr>
                <w:szCs w:val="21"/>
              </w:rPr>
              <w:t xml:space="preserve"> □</w:t>
            </w:r>
            <w:r>
              <w:rPr>
                <w:szCs w:val="21"/>
              </w:rPr>
              <w:t>部省属医疗卫生单位</w:t>
            </w:r>
            <w:r>
              <w:rPr>
                <w:szCs w:val="21"/>
              </w:rPr>
              <w:t xml:space="preserve"> □</w:t>
            </w:r>
            <w:r>
              <w:rPr>
                <w:szCs w:val="21"/>
              </w:rPr>
              <w:t>企业</w:t>
            </w:r>
          </w:p>
          <w:p w:rsidR="00604C18" w:rsidRDefault="00000000">
            <w:pPr>
              <w:rPr>
                <w:szCs w:val="21"/>
              </w:rPr>
            </w:pPr>
            <w:r>
              <w:rPr>
                <w:szCs w:val="21"/>
              </w:rPr>
              <w:t>□</w:t>
            </w:r>
            <w:r>
              <w:rPr>
                <w:szCs w:val="21"/>
              </w:rPr>
              <w:t>部队医疗卫生单位</w:t>
            </w:r>
            <w:r>
              <w:rPr>
                <w:szCs w:val="21"/>
              </w:rPr>
              <w:t xml:space="preserve"> □</w:t>
            </w:r>
            <w:r>
              <w:rPr>
                <w:szCs w:val="21"/>
              </w:rPr>
              <w:t>高等院校</w:t>
            </w:r>
            <w:r>
              <w:rPr>
                <w:szCs w:val="21"/>
              </w:rPr>
              <w:t xml:space="preserve"> □</w:t>
            </w:r>
            <w:r>
              <w:rPr>
                <w:szCs w:val="21"/>
              </w:rPr>
              <w:t>科研院所</w:t>
            </w:r>
          </w:p>
        </w:tc>
      </w:tr>
      <w:tr w:rsidR="00604C18">
        <w:trPr>
          <w:trHeight w:val="397"/>
          <w:jc w:val="center"/>
        </w:trPr>
        <w:tc>
          <w:tcPr>
            <w:tcW w:w="713" w:type="dxa"/>
            <w:vMerge w:val="restart"/>
            <w:tcBorders>
              <w:top w:val="single" w:sz="4" w:space="0" w:color="auto"/>
              <w:left w:val="single" w:sz="4" w:space="0" w:color="auto"/>
            </w:tcBorders>
            <w:vAlign w:val="center"/>
          </w:tcPr>
          <w:p w:rsidR="00604C18" w:rsidRDefault="00000000">
            <w:pPr>
              <w:jc w:val="distribute"/>
              <w:rPr>
                <w:rFonts w:ascii="宋体" w:hAnsi="宋体"/>
                <w:szCs w:val="21"/>
              </w:rPr>
            </w:pPr>
            <w:r>
              <w:rPr>
                <w:rFonts w:ascii="宋体" w:hAnsi="宋体" w:hint="eastAsia"/>
                <w:szCs w:val="21"/>
              </w:rPr>
              <w:t>其他参与单位</w:t>
            </w:r>
          </w:p>
        </w:tc>
        <w:tc>
          <w:tcPr>
            <w:tcW w:w="709" w:type="dxa"/>
            <w:tcBorders>
              <w:top w:val="single" w:sz="4" w:space="0" w:color="auto"/>
              <w:bottom w:val="single" w:sz="4" w:space="0" w:color="auto"/>
            </w:tcBorders>
            <w:vAlign w:val="center"/>
          </w:tcPr>
          <w:p w:rsidR="00604C18" w:rsidRDefault="00000000">
            <w:pPr>
              <w:jc w:val="center"/>
              <w:rPr>
                <w:rFonts w:ascii="宋体" w:hAnsi="宋体"/>
                <w:szCs w:val="21"/>
              </w:rPr>
            </w:pPr>
            <w:r>
              <w:rPr>
                <w:rFonts w:ascii="宋体" w:hAnsi="宋体" w:hint="eastAsia"/>
                <w:szCs w:val="21"/>
              </w:rPr>
              <w:t>序号</w:t>
            </w:r>
          </w:p>
        </w:tc>
        <w:tc>
          <w:tcPr>
            <w:tcW w:w="2551" w:type="dxa"/>
            <w:gridSpan w:val="7"/>
            <w:tcBorders>
              <w:top w:val="single" w:sz="4" w:space="0" w:color="auto"/>
              <w:bottom w:val="single" w:sz="4" w:space="0" w:color="auto"/>
              <w:right w:val="single" w:sz="4" w:space="0" w:color="auto"/>
            </w:tcBorders>
            <w:vAlign w:val="center"/>
          </w:tcPr>
          <w:p w:rsidR="00604C18" w:rsidRDefault="00000000">
            <w:pPr>
              <w:jc w:val="center"/>
              <w:rPr>
                <w:szCs w:val="21"/>
              </w:rPr>
            </w:pPr>
            <w:r>
              <w:rPr>
                <w:szCs w:val="21"/>
              </w:rPr>
              <w:t>单位名称</w:t>
            </w:r>
          </w:p>
        </w:tc>
        <w:tc>
          <w:tcPr>
            <w:tcW w:w="2410" w:type="dxa"/>
            <w:gridSpan w:val="8"/>
            <w:tcBorders>
              <w:top w:val="single" w:sz="4" w:space="0" w:color="auto"/>
              <w:bottom w:val="single" w:sz="4" w:space="0" w:color="auto"/>
              <w:right w:val="single" w:sz="4" w:space="0" w:color="auto"/>
            </w:tcBorders>
            <w:vAlign w:val="center"/>
          </w:tcPr>
          <w:p w:rsidR="00604C18" w:rsidRDefault="00000000">
            <w:pPr>
              <w:jc w:val="center"/>
              <w:rPr>
                <w:szCs w:val="21"/>
              </w:rPr>
            </w:pPr>
            <w:r>
              <w:rPr>
                <w:szCs w:val="21"/>
              </w:rPr>
              <w:t>单位性质</w:t>
            </w:r>
          </w:p>
        </w:tc>
        <w:tc>
          <w:tcPr>
            <w:tcW w:w="2185" w:type="dxa"/>
            <w:gridSpan w:val="3"/>
            <w:tcBorders>
              <w:top w:val="single" w:sz="4" w:space="0" w:color="auto"/>
              <w:bottom w:val="single" w:sz="4" w:space="0" w:color="auto"/>
              <w:right w:val="single" w:sz="4" w:space="0" w:color="auto"/>
            </w:tcBorders>
            <w:vAlign w:val="center"/>
          </w:tcPr>
          <w:p w:rsidR="00604C18" w:rsidRDefault="00000000">
            <w:pPr>
              <w:jc w:val="center"/>
              <w:rPr>
                <w:szCs w:val="21"/>
              </w:rPr>
            </w:pPr>
            <w:r>
              <w:rPr>
                <w:szCs w:val="21"/>
              </w:rPr>
              <w:t>组织机构代码</w:t>
            </w:r>
          </w:p>
        </w:tc>
      </w:tr>
      <w:tr w:rsidR="00604C18">
        <w:trPr>
          <w:trHeight w:val="397"/>
          <w:jc w:val="center"/>
        </w:trPr>
        <w:tc>
          <w:tcPr>
            <w:tcW w:w="713" w:type="dxa"/>
            <w:vMerge/>
            <w:tcBorders>
              <w:left w:val="single" w:sz="4" w:space="0" w:color="auto"/>
            </w:tcBorders>
            <w:vAlign w:val="center"/>
          </w:tcPr>
          <w:p w:rsidR="00604C18" w:rsidRDefault="00604C18">
            <w:pPr>
              <w:jc w:val="distribute"/>
              <w:rPr>
                <w:rFonts w:ascii="宋体" w:hAnsi="宋体"/>
                <w:szCs w:val="21"/>
              </w:rPr>
            </w:pPr>
          </w:p>
        </w:tc>
        <w:tc>
          <w:tcPr>
            <w:tcW w:w="709" w:type="dxa"/>
            <w:tcBorders>
              <w:top w:val="single" w:sz="4" w:space="0" w:color="auto"/>
              <w:bottom w:val="single" w:sz="4" w:space="0" w:color="auto"/>
            </w:tcBorders>
            <w:vAlign w:val="center"/>
          </w:tcPr>
          <w:p w:rsidR="00604C18" w:rsidRDefault="00000000">
            <w:pPr>
              <w:jc w:val="center"/>
              <w:rPr>
                <w:rFonts w:ascii="宋体" w:hAnsi="宋体"/>
                <w:szCs w:val="21"/>
              </w:rPr>
            </w:pPr>
            <w:r>
              <w:rPr>
                <w:rFonts w:ascii="宋体" w:hAnsi="宋体" w:hint="eastAsia"/>
                <w:szCs w:val="21"/>
              </w:rPr>
              <w:t>1</w:t>
            </w:r>
          </w:p>
        </w:tc>
        <w:tc>
          <w:tcPr>
            <w:tcW w:w="2551" w:type="dxa"/>
            <w:gridSpan w:val="7"/>
            <w:tcBorders>
              <w:top w:val="single" w:sz="4" w:space="0" w:color="auto"/>
              <w:bottom w:val="single" w:sz="4" w:space="0" w:color="auto"/>
              <w:right w:val="single" w:sz="4" w:space="0" w:color="auto"/>
            </w:tcBorders>
            <w:vAlign w:val="center"/>
          </w:tcPr>
          <w:p w:rsidR="00604C18" w:rsidRDefault="00000000">
            <w:pPr>
              <w:jc w:val="center"/>
              <w:rPr>
                <w:szCs w:val="21"/>
              </w:rPr>
            </w:pPr>
            <w:r>
              <w:rPr>
                <w:szCs w:val="21"/>
              </w:rPr>
              <w:t>中国地质大学（武汉）</w:t>
            </w:r>
          </w:p>
        </w:tc>
        <w:tc>
          <w:tcPr>
            <w:tcW w:w="2410" w:type="dxa"/>
            <w:gridSpan w:val="8"/>
            <w:tcBorders>
              <w:top w:val="single" w:sz="4" w:space="0" w:color="auto"/>
              <w:bottom w:val="single" w:sz="4" w:space="0" w:color="auto"/>
              <w:right w:val="single" w:sz="4" w:space="0" w:color="auto"/>
            </w:tcBorders>
            <w:vAlign w:val="center"/>
          </w:tcPr>
          <w:p w:rsidR="00604C18" w:rsidRDefault="009C0807">
            <w:pPr>
              <w:jc w:val="center"/>
              <w:rPr>
                <w:rFonts w:hint="eastAsia"/>
                <w:szCs w:val="21"/>
              </w:rPr>
            </w:pPr>
            <w:r>
              <w:rPr>
                <w:rFonts w:hint="eastAsia"/>
                <w:szCs w:val="21"/>
              </w:rPr>
              <w:t>大专院校</w:t>
            </w:r>
          </w:p>
        </w:tc>
        <w:tc>
          <w:tcPr>
            <w:tcW w:w="2185" w:type="dxa"/>
            <w:gridSpan w:val="3"/>
            <w:tcBorders>
              <w:top w:val="single" w:sz="4" w:space="0" w:color="auto"/>
              <w:bottom w:val="single" w:sz="4" w:space="0" w:color="auto"/>
              <w:right w:val="single" w:sz="4" w:space="0" w:color="auto"/>
            </w:tcBorders>
            <w:vAlign w:val="center"/>
          </w:tcPr>
          <w:p w:rsidR="00604C18" w:rsidRDefault="00000000">
            <w:pPr>
              <w:jc w:val="center"/>
              <w:rPr>
                <w:szCs w:val="21"/>
              </w:rPr>
            </w:pPr>
            <w:r>
              <w:rPr>
                <w:szCs w:val="21"/>
              </w:rPr>
              <w:t>12100000441626770L</w:t>
            </w:r>
          </w:p>
        </w:tc>
      </w:tr>
      <w:tr w:rsidR="00604C18">
        <w:trPr>
          <w:trHeight w:val="397"/>
          <w:jc w:val="center"/>
        </w:trPr>
        <w:tc>
          <w:tcPr>
            <w:tcW w:w="713" w:type="dxa"/>
            <w:vMerge/>
            <w:tcBorders>
              <w:left w:val="single" w:sz="4" w:space="0" w:color="auto"/>
            </w:tcBorders>
            <w:vAlign w:val="center"/>
          </w:tcPr>
          <w:p w:rsidR="00604C18" w:rsidRDefault="00604C18">
            <w:pPr>
              <w:jc w:val="distribute"/>
              <w:rPr>
                <w:rFonts w:ascii="宋体" w:hAnsi="宋体"/>
                <w:szCs w:val="21"/>
              </w:rPr>
            </w:pPr>
          </w:p>
        </w:tc>
        <w:tc>
          <w:tcPr>
            <w:tcW w:w="709" w:type="dxa"/>
            <w:tcBorders>
              <w:top w:val="single" w:sz="4" w:space="0" w:color="auto"/>
              <w:bottom w:val="single" w:sz="4" w:space="0" w:color="auto"/>
            </w:tcBorders>
            <w:vAlign w:val="center"/>
          </w:tcPr>
          <w:p w:rsidR="00604C18" w:rsidRDefault="00000000">
            <w:pPr>
              <w:jc w:val="center"/>
              <w:rPr>
                <w:rFonts w:ascii="宋体" w:hAnsi="宋体"/>
                <w:szCs w:val="21"/>
              </w:rPr>
            </w:pPr>
            <w:r>
              <w:rPr>
                <w:rFonts w:ascii="宋体" w:hAnsi="宋体" w:hint="eastAsia"/>
                <w:szCs w:val="21"/>
              </w:rPr>
              <w:t>2</w:t>
            </w:r>
          </w:p>
        </w:tc>
        <w:tc>
          <w:tcPr>
            <w:tcW w:w="2551" w:type="dxa"/>
            <w:gridSpan w:val="7"/>
            <w:tcBorders>
              <w:top w:val="single" w:sz="4" w:space="0" w:color="auto"/>
              <w:bottom w:val="single" w:sz="4" w:space="0" w:color="auto"/>
              <w:right w:val="single" w:sz="4" w:space="0" w:color="auto"/>
            </w:tcBorders>
            <w:vAlign w:val="center"/>
          </w:tcPr>
          <w:p w:rsidR="00604C18" w:rsidRDefault="00000000">
            <w:pPr>
              <w:jc w:val="center"/>
              <w:rPr>
                <w:szCs w:val="21"/>
              </w:rPr>
            </w:pPr>
            <w:bookmarkStart w:id="2" w:name="OLE_LINK3"/>
            <w:r>
              <w:rPr>
                <w:szCs w:val="21"/>
              </w:rPr>
              <w:t>红安县医共体总医院</w:t>
            </w:r>
            <w:bookmarkEnd w:id="2"/>
            <w:r>
              <w:rPr>
                <w:szCs w:val="21"/>
              </w:rPr>
              <w:t>（红安县人民医院）</w:t>
            </w:r>
          </w:p>
        </w:tc>
        <w:tc>
          <w:tcPr>
            <w:tcW w:w="2410" w:type="dxa"/>
            <w:gridSpan w:val="8"/>
            <w:tcBorders>
              <w:top w:val="single" w:sz="4" w:space="0" w:color="auto"/>
              <w:bottom w:val="single" w:sz="4" w:space="0" w:color="auto"/>
              <w:right w:val="single" w:sz="4" w:space="0" w:color="auto"/>
            </w:tcBorders>
            <w:vAlign w:val="center"/>
          </w:tcPr>
          <w:p w:rsidR="00604C18" w:rsidRDefault="00000000">
            <w:pPr>
              <w:jc w:val="center"/>
              <w:rPr>
                <w:szCs w:val="21"/>
              </w:rPr>
            </w:pPr>
            <w:r>
              <w:rPr>
                <w:szCs w:val="21"/>
              </w:rPr>
              <w:t>公</w:t>
            </w:r>
            <w:r w:rsidR="009C0807">
              <w:rPr>
                <w:rFonts w:hint="eastAsia"/>
                <w:szCs w:val="21"/>
              </w:rPr>
              <w:t>医疗卫生单位</w:t>
            </w:r>
          </w:p>
        </w:tc>
        <w:tc>
          <w:tcPr>
            <w:tcW w:w="2185" w:type="dxa"/>
            <w:gridSpan w:val="3"/>
            <w:tcBorders>
              <w:top w:val="single" w:sz="4" w:space="0" w:color="auto"/>
              <w:bottom w:val="single" w:sz="4" w:space="0" w:color="auto"/>
              <w:right w:val="single" w:sz="4" w:space="0" w:color="auto"/>
            </w:tcBorders>
            <w:vAlign w:val="center"/>
          </w:tcPr>
          <w:p w:rsidR="00604C18" w:rsidRDefault="00000000">
            <w:pPr>
              <w:jc w:val="center"/>
              <w:rPr>
                <w:szCs w:val="21"/>
              </w:rPr>
            </w:pPr>
            <w:r>
              <w:rPr>
                <w:szCs w:val="21"/>
              </w:rPr>
              <w:t>12421122420820769Q</w:t>
            </w:r>
          </w:p>
        </w:tc>
      </w:tr>
      <w:tr w:rsidR="00604C18">
        <w:trPr>
          <w:trHeight w:val="397"/>
          <w:jc w:val="center"/>
        </w:trPr>
        <w:tc>
          <w:tcPr>
            <w:tcW w:w="1422" w:type="dxa"/>
            <w:gridSpan w:val="2"/>
            <w:vMerge w:val="restart"/>
            <w:tcBorders>
              <w:left w:val="single" w:sz="4" w:space="0" w:color="auto"/>
              <w:right w:val="single" w:sz="4" w:space="0" w:color="auto"/>
            </w:tcBorders>
            <w:vAlign w:val="center"/>
          </w:tcPr>
          <w:p w:rsidR="00604C18" w:rsidRDefault="00000000">
            <w:pPr>
              <w:jc w:val="center"/>
              <w:rPr>
                <w:szCs w:val="21"/>
              </w:rPr>
            </w:pPr>
            <w:r>
              <w:rPr>
                <w:rFonts w:hint="eastAsia"/>
                <w:szCs w:val="21"/>
              </w:rPr>
              <w:t>项目参加</w:t>
            </w:r>
          </w:p>
          <w:p w:rsidR="00604C18" w:rsidRDefault="00000000">
            <w:pPr>
              <w:jc w:val="center"/>
              <w:rPr>
                <w:szCs w:val="21"/>
              </w:rPr>
            </w:pPr>
            <w:r>
              <w:rPr>
                <w:rFonts w:hint="eastAsia"/>
                <w:szCs w:val="21"/>
              </w:rPr>
              <w:t>人数</w:t>
            </w:r>
          </w:p>
        </w:tc>
        <w:tc>
          <w:tcPr>
            <w:tcW w:w="1559" w:type="dxa"/>
            <w:gridSpan w:val="3"/>
            <w:vMerge w:val="restart"/>
            <w:tcBorders>
              <w:left w:val="single" w:sz="4" w:space="0" w:color="auto"/>
              <w:right w:val="single" w:sz="4" w:space="0" w:color="auto"/>
            </w:tcBorders>
            <w:vAlign w:val="center"/>
          </w:tcPr>
          <w:p w:rsidR="00604C18" w:rsidRDefault="00000000">
            <w:pPr>
              <w:rPr>
                <w:szCs w:val="21"/>
              </w:rPr>
            </w:pPr>
            <w:r>
              <w:rPr>
                <w:rFonts w:hint="eastAsia"/>
                <w:szCs w:val="21"/>
                <w:u w:val="single"/>
              </w:rPr>
              <w:t xml:space="preserve"> </w:t>
            </w:r>
            <w:r w:rsidR="002520BB">
              <w:rPr>
                <w:rFonts w:hint="eastAsia"/>
                <w:szCs w:val="21"/>
                <w:u w:val="single"/>
              </w:rPr>
              <w:t>1</w:t>
            </w:r>
            <w:r>
              <w:rPr>
                <w:rFonts w:hint="eastAsia"/>
                <w:szCs w:val="21"/>
                <w:u w:val="single"/>
              </w:rPr>
              <w:t xml:space="preserve">0 </w:t>
            </w:r>
            <w:r>
              <w:rPr>
                <w:rFonts w:hint="eastAsia"/>
                <w:szCs w:val="21"/>
              </w:rPr>
              <w:t>人，其中：</w:t>
            </w:r>
            <w:r>
              <w:rPr>
                <w:rFonts w:hint="eastAsia"/>
                <w:szCs w:val="21"/>
              </w:rPr>
              <w:t xml:space="preserve"> </w:t>
            </w:r>
          </w:p>
        </w:tc>
        <w:tc>
          <w:tcPr>
            <w:tcW w:w="5587" w:type="dxa"/>
            <w:gridSpan w:val="15"/>
            <w:tcBorders>
              <w:left w:val="single" w:sz="4" w:space="0" w:color="auto"/>
              <w:right w:val="single" w:sz="4" w:space="0" w:color="auto"/>
            </w:tcBorders>
            <w:vAlign w:val="center"/>
          </w:tcPr>
          <w:p w:rsidR="00604C18" w:rsidRDefault="00000000">
            <w:pPr>
              <w:rPr>
                <w:szCs w:val="21"/>
              </w:rPr>
            </w:pPr>
            <w:r>
              <w:rPr>
                <w:szCs w:val="21"/>
              </w:rPr>
              <w:t>高级职称</w:t>
            </w:r>
            <w:r w:rsidR="002520BB">
              <w:rPr>
                <w:rFonts w:hint="eastAsia"/>
                <w:szCs w:val="21"/>
                <w:u w:val="single"/>
              </w:rPr>
              <w:t xml:space="preserve"> 9</w:t>
            </w:r>
            <w:r>
              <w:rPr>
                <w:szCs w:val="21"/>
              </w:rPr>
              <w:t>人，中级职称</w:t>
            </w:r>
            <w:r>
              <w:rPr>
                <w:szCs w:val="21"/>
                <w:u w:val="single"/>
              </w:rPr>
              <w:t xml:space="preserve"> </w:t>
            </w:r>
            <w:r w:rsidR="002520BB">
              <w:rPr>
                <w:rFonts w:hint="eastAsia"/>
                <w:szCs w:val="21"/>
                <w:u w:val="single"/>
              </w:rPr>
              <w:t>1</w:t>
            </w:r>
            <w:r>
              <w:rPr>
                <w:szCs w:val="21"/>
                <w:u w:val="single"/>
              </w:rPr>
              <w:t xml:space="preserve"> </w:t>
            </w:r>
            <w:r>
              <w:rPr>
                <w:szCs w:val="21"/>
              </w:rPr>
              <w:t>人，初级职称</w:t>
            </w:r>
            <w:r w:rsidR="002520BB">
              <w:rPr>
                <w:rFonts w:hint="eastAsia"/>
                <w:szCs w:val="21"/>
                <w:u w:val="single"/>
              </w:rPr>
              <w:t xml:space="preserve"> 0</w:t>
            </w:r>
            <w:r>
              <w:rPr>
                <w:szCs w:val="21"/>
              </w:rPr>
              <w:t>人，其他</w:t>
            </w:r>
            <w:r w:rsidR="002520BB">
              <w:rPr>
                <w:szCs w:val="21"/>
                <w:u w:val="single"/>
              </w:rPr>
              <w:t xml:space="preserve"> </w:t>
            </w:r>
            <w:r w:rsidR="002520BB">
              <w:rPr>
                <w:rFonts w:hint="eastAsia"/>
                <w:szCs w:val="21"/>
                <w:u w:val="single"/>
              </w:rPr>
              <w:t>0</w:t>
            </w:r>
            <w:r>
              <w:rPr>
                <w:szCs w:val="21"/>
              </w:rPr>
              <w:t>人；</w:t>
            </w:r>
          </w:p>
        </w:tc>
      </w:tr>
      <w:tr w:rsidR="00604C18">
        <w:trPr>
          <w:trHeight w:val="397"/>
          <w:jc w:val="center"/>
        </w:trPr>
        <w:tc>
          <w:tcPr>
            <w:tcW w:w="1422" w:type="dxa"/>
            <w:gridSpan w:val="2"/>
            <w:vMerge/>
            <w:tcBorders>
              <w:left w:val="single" w:sz="4" w:space="0" w:color="auto"/>
              <w:right w:val="single" w:sz="4" w:space="0" w:color="auto"/>
            </w:tcBorders>
            <w:vAlign w:val="center"/>
          </w:tcPr>
          <w:p w:rsidR="00604C18" w:rsidRDefault="00604C18">
            <w:pPr>
              <w:jc w:val="center"/>
              <w:rPr>
                <w:szCs w:val="21"/>
              </w:rPr>
            </w:pPr>
          </w:p>
        </w:tc>
        <w:tc>
          <w:tcPr>
            <w:tcW w:w="1559" w:type="dxa"/>
            <w:gridSpan w:val="3"/>
            <w:vMerge/>
            <w:tcBorders>
              <w:left w:val="single" w:sz="4" w:space="0" w:color="auto"/>
              <w:right w:val="single" w:sz="4" w:space="0" w:color="auto"/>
            </w:tcBorders>
            <w:vAlign w:val="center"/>
          </w:tcPr>
          <w:p w:rsidR="00604C18" w:rsidRDefault="00604C18">
            <w:pPr>
              <w:rPr>
                <w:szCs w:val="21"/>
                <w:u w:val="single"/>
              </w:rPr>
            </w:pPr>
          </w:p>
        </w:tc>
        <w:tc>
          <w:tcPr>
            <w:tcW w:w="5587" w:type="dxa"/>
            <w:gridSpan w:val="15"/>
            <w:tcBorders>
              <w:left w:val="single" w:sz="4" w:space="0" w:color="auto"/>
              <w:right w:val="single" w:sz="4" w:space="0" w:color="auto"/>
            </w:tcBorders>
            <w:vAlign w:val="center"/>
          </w:tcPr>
          <w:p w:rsidR="00604C18" w:rsidRDefault="00000000">
            <w:pPr>
              <w:rPr>
                <w:szCs w:val="21"/>
                <w:u w:val="single"/>
              </w:rPr>
            </w:pPr>
            <w:r>
              <w:rPr>
                <w:szCs w:val="21"/>
              </w:rPr>
              <w:t>博士学位</w:t>
            </w:r>
            <w:r w:rsidR="002520BB">
              <w:rPr>
                <w:szCs w:val="21"/>
                <w:u w:val="single"/>
              </w:rPr>
              <w:t xml:space="preserve"> </w:t>
            </w:r>
            <w:r w:rsidR="002520BB">
              <w:rPr>
                <w:rFonts w:hint="eastAsia"/>
                <w:szCs w:val="21"/>
                <w:u w:val="single"/>
              </w:rPr>
              <w:t>6</w:t>
            </w:r>
            <w:r>
              <w:rPr>
                <w:szCs w:val="21"/>
              </w:rPr>
              <w:t>人，硕士学位</w:t>
            </w:r>
            <w:r>
              <w:rPr>
                <w:szCs w:val="21"/>
                <w:u w:val="single"/>
              </w:rPr>
              <w:t xml:space="preserve"> </w:t>
            </w:r>
            <w:r w:rsidR="002520BB">
              <w:rPr>
                <w:rFonts w:hint="eastAsia"/>
                <w:szCs w:val="21"/>
                <w:u w:val="single"/>
              </w:rPr>
              <w:t>1</w:t>
            </w:r>
            <w:r>
              <w:rPr>
                <w:szCs w:val="21"/>
                <w:u w:val="single"/>
              </w:rPr>
              <w:t xml:space="preserve"> </w:t>
            </w:r>
            <w:r>
              <w:rPr>
                <w:szCs w:val="21"/>
              </w:rPr>
              <w:t>人，学士学位</w:t>
            </w:r>
            <w:r>
              <w:rPr>
                <w:szCs w:val="21"/>
                <w:u w:val="single"/>
              </w:rPr>
              <w:t xml:space="preserve"> </w:t>
            </w:r>
            <w:r w:rsidR="002520BB">
              <w:rPr>
                <w:rFonts w:hint="eastAsia"/>
                <w:szCs w:val="21"/>
                <w:u w:val="single"/>
              </w:rPr>
              <w:t>3</w:t>
            </w:r>
            <w:r>
              <w:rPr>
                <w:szCs w:val="21"/>
                <w:u w:val="single"/>
              </w:rPr>
              <w:t xml:space="preserve"> </w:t>
            </w:r>
            <w:r>
              <w:rPr>
                <w:szCs w:val="21"/>
              </w:rPr>
              <w:t>人，其他</w:t>
            </w:r>
            <w:r>
              <w:rPr>
                <w:szCs w:val="21"/>
                <w:u w:val="single"/>
              </w:rPr>
              <w:t>0</w:t>
            </w:r>
            <w:r>
              <w:rPr>
                <w:szCs w:val="21"/>
              </w:rPr>
              <w:t>人。</w:t>
            </w:r>
          </w:p>
        </w:tc>
      </w:tr>
      <w:tr w:rsidR="00604C18">
        <w:trPr>
          <w:trHeight w:val="397"/>
          <w:jc w:val="center"/>
        </w:trPr>
        <w:tc>
          <w:tcPr>
            <w:tcW w:w="713" w:type="dxa"/>
            <w:vMerge w:val="restart"/>
            <w:tcBorders>
              <w:left w:val="single" w:sz="4" w:space="0" w:color="auto"/>
              <w:right w:val="single" w:sz="4" w:space="0" w:color="auto"/>
            </w:tcBorders>
            <w:vAlign w:val="center"/>
          </w:tcPr>
          <w:p w:rsidR="00604C18" w:rsidRDefault="00000000">
            <w:pPr>
              <w:jc w:val="center"/>
              <w:rPr>
                <w:rFonts w:ascii="宋体" w:hAnsi="宋体"/>
                <w:szCs w:val="21"/>
              </w:rPr>
            </w:pPr>
            <w:r>
              <w:rPr>
                <w:rFonts w:ascii="宋体" w:hAnsi="宋体" w:hint="eastAsia"/>
                <w:szCs w:val="21"/>
              </w:rPr>
              <w:lastRenderedPageBreak/>
              <w:t>项</w:t>
            </w:r>
          </w:p>
          <w:p w:rsidR="00604C18" w:rsidRDefault="00000000">
            <w:pPr>
              <w:jc w:val="center"/>
              <w:rPr>
                <w:rFonts w:ascii="宋体" w:hAnsi="宋体"/>
                <w:szCs w:val="21"/>
              </w:rPr>
            </w:pPr>
            <w:r>
              <w:rPr>
                <w:rFonts w:ascii="宋体" w:hAnsi="宋体" w:hint="eastAsia"/>
                <w:szCs w:val="21"/>
              </w:rPr>
              <w:t>目</w:t>
            </w:r>
          </w:p>
          <w:p w:rsidR="00604C18" w:rsidRDefault="00000000">
            <w:pPr>
              <w:jc w:val="center"/>
              <w:rPr>
                <w:rFonts w:ascii="宋体" w:hAnsi="宋体"/>
                <w:szCs w:val="21"/>
              </w:rPr>
            </w:pPr>
            <w:r>
              <w:rPr>
                <w:rFonts w:ascii="宋体" w:hAnsi="宋体" w:hint="eastAsia"/>
                <w:szCs w:val="21"/>
              </w:rPr>
              <w:t>参</w:t>
            </w:r>
          </w:p>
          <w:p w:rsidR="00604C18" w:rsidRDefault="00000000">
            <w:pPr>
              <w:jc w:val="center"/>
              <w:rPr>
                <w:rFonts w:ascii="宋体" w:hAnsi="宋体"/>
                <w:szCs w:val="21"/>
              </w:rPr>
            </w:pPr>
            <w:r>
              <w:rPr>
                <w:rFonts w:ascii="宋体" w:hAnsi="宋体" w:hint="eastAsia"/>
                <w:szCs w:val="21"/>
              </w:rPr>
              <w:t>加</w:t>
            </w:r>
          </w:p>
          <w:p w:rsidR="00604C18" w:rsidRDefault="00000000">
            <w:pPr>
              <w:jc w:val="center"/>
              <w:rPr>
                <w:rFonts w:ascii="宋体" w:hAnsi="宋体"/>
                <w:szCs w:val="21"/>
              </w:rPr>
            </w:pPr>
            <w:r>
              <w:rPr>
                <w:rFonts w:ascii="宋体" w:hAnsi="宋体" w:hint="eastAsia"/>
                <w:szCs w:val="21"/>
              </w:rPr>
              <w:t>人</w:t>
            </w:r>
          </w:p>
          <w:p w:rsidR="00604C18" w:rsidRDefault="00000000">
            <w:pPr>
              <w:jc w:val="center"/>
              <w:rPr>
                <w:rFonts w:ascii="宋体" w:hAnsi="宋体"/>
                <w:szCs w:val="21"/>
              </w:rPr>
            </w:pPr>
            <w:r>
              <w:rPr>
                <w:rFonts w:ascii="宋体" w:hAnsi="宋体" w:hint="eastAsia"/>
                <w:szCs w:val="21"/>
              </w:rPr>
              <w:t>员</w:t>
            </w:r>
          </w:p>
          <w:p w:rsidR="00604C18" w:rsidRDefault="00000000">
            <w:pPr>
              <w:jc w:val="center"/>
              <w:rPr>
                <w:rFonts w:ascii="宋体" w:hAnsi="宋体"/>
                <w:szCs w:val="21"/>
              </w:rPr>
            </w:pPr>
            <w:r>
              <w:rPr>
                <w:rFonts w:ascii="宋体" w:hAnsi="宋体" w:hint="eastAsia"/>
                <w:szCs w:val="21"/>
              </w:rPr>
              <w:t>信</w:t>
            </w:r>
          </w:p>
          <w:p w:rsidR="00604C18" w:rsidRDefault="00000000">
            <w:pPr>
              <w:jc w:val="center"/>
              <w:rPr>
                <w:rFonts w:ascii="宋体" w:hAnsi="宋体"/>
                <w:szCs w:val="21"/>
              </w:rPr>
            </w:pPr>
            <w:r>
              <w:rPr>
                <w:rFonts w:ascii="宋体" w:hAnsi="宋体" w:hint="eastAsia"/>
                <w:szCs w:val="21"/>
              </w:rPr>
              <w:t>息</w:t>
            </w: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序号</w:t>
            </w:r>
          </w:p>
        </w:tc>
        <w:tc>
          <w:tcPr>
            <w:tcW w:w="924" w:type="dxa"/>
            <w:gridSpan w:val="2"/>
            <w:tcBorders>
              <w:left w:val="single" w:sz="4" w:space="0" w:color="auto"/>
              <w:right w:val="single" w:sz="4" w:space="0" w:color="auto"/>
            </w:tcBorders>
            <w:vAlign w:val="center"/>
          </w:tcPr>
          <w:p w:rsidR="00604C18" w:rsidRDefault="00000000">
            <w:pPr>
              <w:jc w:val="center"/>
              <w:rPr>
                <w:szCs w:val="21"/>
              </w:rPr>
            </w:pPr>
            <w:r>
              <w:rPr>
                <w:rFonts w:hint="eastAsia"/>
                <w:szCs w:val="21"/>
              </w:rPr>
              <w:t>姓</w:t>
            </w:r>
            <w:r>
              <w:rPr>
                <w:rFonts w:hint="eastAsia"/>
                <w:szCs w:val="21"/>
              </w:rPr>
              <w:t xml:space="preserve">  </w:t>
            </w:r>
            <w:r>
              <w:rPr>
                <w:rFonts w:hint="eastAsia"/>
                <w:szCs w:val="21"/>
              </w:rPr>
              <w:t>名</w:t>
            </w:r>
          </w:p>
        </w:tc>
        <w:tc>
          <w:tcPr>
            <w:tcW w:w="902" w:type="dxa"/>
            <w:gridSpan w:val="3"/>
            <w:tcBorders>
              <w:left w:val="single" w:sz="4" w:space="0" w:color="auto"/>
              <w:right w:val="single" w:sz="4" w:space="0" w:color="auto"/>
            </w:tcBorders>
            <w:vAlign w:val="center"/>
          </w:tcPr>
          <w:p w:rsidR="00604C18" w:rsidRDefault="00000000">
            <w:pPr>
              <w:jc w:val="center"/>
              <w:rPr>
                <w:szCs w:val="21"/>
              </w:rPr>
            </w:pPr>
            <w:r>
              <w:rPr>
                <w:rFonts w:hint="eastAsia"/>
                <w:szCs w:val="21"/>
              </w:rPr>
              <w:t>性</w:t>
            </w:r>
            <w:r>
              <w:rPr>
                <w:rFonts w:hint="eastAsia"/>
                <w:szCs w:val="21"/>
              </w:rPr>
              <w:t xml:space="preserve">  </w:t>
            </w:r>
            <w:r>
              <w:rPr>
                <w:rFonts w:hint="eastAsia"/>
                <w:szCs w:val="21"/>
              </w:rPr>
              <w:t>别</w:t>
            </w:r>
          </w:p>
        </w:tc>
        <w:tc>
          <w:tcPr>
            <w:tcW w:w="1434" w:type="dxa"/>
            <w:gridSpan w:val="4"/>
            <w:tcBorders>
              <w:left w:val="single" w:sz="4" w:space="0" w:color="auto"/>
              <w:right w:val="single" w:sz="4" w:space="0" w:color="auto"/>
            </w:tcBorders>
            <w:vAlign w:val="center"/>
          </w:tcPr>
          <w:p w:rsidR="00604C18" w:rsidRDefault="00000000">
            <w:pPr>
              <w:jc w:val="center"/>
              <w:rPr>
                <w:szCs w:val="21"/>
              </w:rPr>
            </w:pPr>
            <w:r>
              <w:rPr>
                <w:rFonts w:hint="eastAsia"/>
                <w:szCs w:val="21"/>
              </w:rPr>
              <w:t>出生年月</w:t>
            </w:r>
          </w:p>
        </w:tc>
        <w:tc>
          <w:tcPr>
            <w:tcW w:w="1110" w:type="dxa"/>
            <w:gridSpan w:val="3"/>
            <w:tcBorders>
              <w:left w:val="single" w:sz="4" w:space="0" w:color="auto"/>
              <w:right w:val="single" w:sz="4" w:space="0" w:color="auto"/>
            </w:tcBorders>
            <w:vAlign w:val="center"/>
          </w:tcPr>
          <w:p w:rsidR="00604C18" w:rsidRDefault="00000000">
            <w:pPr>
              <w:jc w:val="center"/>
              <w:rPr>
                <w:szCs w:val="21"/>
              </w:rPr>
            </w:pPr>
            <w:r>
              <w:rPr>
                <w:rFonts w:hint="eastAsia"/>
                <w:szCs w:val="21"/>
              </w:rPr>
              <w:t>职</w:t>
            </w:r>
            <w:r>
              <w:rPr>
                <w:rFonts w:hint="eastAsia"/>
                <w:szCs w:val="21"/>
              </w:rPr>
              <w:t xml:space="preserve">  </w:t>
            </w:r>
            <w:r>
              <w:rPr>
                <w:rFonts w:hint="eastAsia"/>
                <w:szCs w:val="21"/>
              </w:rPr>
              <w:t>称</w:t>
            </w:r>
          </w:p>
        </w:tc>
        <w:tc>
          <w:tcPr>
            <w:tcW w:w="874" w:type="dxa"/>
            <w:gridSpan w:val="5"/>
            <w:tcBorders>
              <w:left w:val="single" w:sz="4" w:space="0" w:color="auto"/>
              <w:right w:val="single" w:sz="4" w:space="0" w:color="auto"/>
            </w:tcBorders>
            <w:vAlign w:val="center"/>
          </w:tcPr>
          <w:p w:rsidR="00604C18" w:rsidRDefault="00000000">
            <w:pPr>
              <w:jc w:val="center"/>
              <w:rPr>
                <w:szCs w:val="21"/>
              </w:rPr>
            </w:pPr>
            <w:r>
              <w:rPr>
                <w:rFonts w:hint="eastAsia"/>
                <w:szCs w:val="21"/>
              </w:rPr>
              <w:t>学</w:t>
            </w:r>
            <w:r>
              <w:rPr>
                <w:rFonts w:hint="eastAsia"/>
                <w:szCs w:val="21"/>
              </w:rPr>
              <w:t xml:space="preserve">  </w:t>
            </w:r>
            <w:r>
              <w:rPr>
                <w:rFonts w:hint="eastAsia"/>
                <w:szCs w:val="21"/>
              </w:rPr>
              <w:t>位</w:t>
            </w:r>
          </w:p>
        </w:tc>
        <w:tc>
          <w:tcPr>
            <w:tcW w:w="1902" w:type="dxa"/>
            <w:tcBorders>
              <w:left w:val="single" w:sz="4" w:space="0" w:color="auto"/>
              <w:right w:val="single" w:sz="4" w:space="0" w:color="auto"/>
            </w:tcBorders>
            <w:vAlign w:val="center"/>
          </w:tcPr>
          <w:p w:rsidR="00604C18" w:rsidRDefault="00000000">
            <w:pPr>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单</w:t>
            </w:r>
            <w:r>
              <w:rPr>
                <w:rFonts w:hint="eastAsia"/>
                <w:szCs w:val="21"/>
              </w:rPr>
              <w:t xml:space="preserve"> </w:t>
            </w:r>
            <w:r>
              <w:rPr>
                <w:rFonts w:hint="eastAsia"/>
                <w:szCs w:val="21"/>
              </w:rPr>
              <w:t>位</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1</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陆小霞</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女</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1974</w:t>
            </w:r>
            <w:r>
              <w:rPr>
                <w:rFonts w:hint="eastAsia"/>
                <w:szCs w:val="21"/>
              </w:rPr>
              <w:t>年</w:t>
            </w:r>
            <w:r>
              <w:rPr>
                <w:rFonts w:hint="eastAsia"/>
                <w:szCs w:val="21"/>
              </w:rPr>
              <w:t>5</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主任医师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博士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武汉儿童医院</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2</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朱江洪</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男</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1972</w:t>
            </w:r>
            <w:r>
              <w:rPr>
                <w:szCs w:val="21"/>
              </w:rPr>
              <w:t>年</w:t>
            </w:r>
            <w:r>
              <w:rPr>
                <w:szCs w:val="21"/>
              </w:rPr>
              <w:t>9</w:t>
            </w:r>
            <w:r>
              <w:rPr>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副教授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博士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中国地质大学（武汉）</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3</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阮应东</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男</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1969</w:t>
            </w:r>
            <w:r>
              <w:rPr>
                <w:rFonts w:hint="eastAsia"/>
                <w:szCs w:val="21"/>
              </w:rPr>
              <w:t>年</w:t>
            </w:r>
            <w:r>
              <w:rPr>
                <w:rFonts w:hint="eastAsia"/>
                <w:szCs w:val="21"/>
              </w:rPr>
              <w:t>10</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主任医师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学士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红安县人民医院</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4</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肖翠萍</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女</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1970</w:t>
            </w:r>
            <w:r>
              <w:rPr>
                <w:rFonts w:hint="eastAsia"/>
                <w:szCs w:val="21"/>
              </w:rPr>
              <w:t>年</w:t>
            </w:r>
            <w:r>
              <w:rPr>
                <w:rFonts w:hint="eastAsia"/>
                <w:szCs w:val="21"/>
              </w:rPr>
              <w:t>3</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主任护师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硕士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武汉儿童医院</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5</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熊超</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女</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1986</w:t>
            </w:r>
            <w:r>
              <w:rPr>
                <w:rFonts w:hint="eastAsia"/>
                <w:szCs w:val="21"/>
              </w:rPr>
              <w:t>年</w:t>
            </w:r>
            <w:r>
              <w:rPr>
                <w:rFonts w:hint="eastAsia"/>
                <w:szCs w:val="21"/>
              </w:rPr>
              <w:t>10</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副主任医师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博士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武汉儿童医院</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6</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李志龙</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男</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1974</w:t>
            </w:r>
            <w:r>
              <w:rPr>
                <w:rFonts w:hint="eastAsia"/>
                <w:szCs w:val="21"/>
              </w:rPr>
              <w:t>年</w:t>
            </w:r>
            <w:r>
              <w:rPr>
                <w:rFonts w:hint="eastAsia"/>
                <w:szCs w:val="21"/>
              </w:rPr>
              <w:t>3</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高级工程师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学士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红安县人民医院</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7</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李晶晶</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女</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1986</w:t>
            </w:r>
            <w:r>
              <w:rPr>
                <w:rFonts w:hint="eastAsia"/>
                <w:szCs w:val="21"/>
              </w:rPr>
              <w:t>年</w:t>
            </w:r>
            <w:r>
              <w:rPr>
                <w:rFonts w:hint="eastAsia"/>
                <w:szCs w:val="21"/>
              </w:rPr>
              <w:t>12</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特任教授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博士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中国地质大学（武汉）</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8</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杨建新</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男</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1988</w:t>
            </w:r>
            <w:r>
              <w:rPr>
                <w:rFonts w:hint="eastAsia"/>
                <w:szCs w:val="21"/>
              </w:rPr>
              <w:t>年</w:t>
            </w:r>
            <w:r>
              <w:rPr>
                <w:rFonts w:hint="eastAsia"/>
                <w:szCs w:val="21"/>
              </w:rPr>
              <w:t>10</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副教授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博士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szCs w:val="21"/>
              </w:rPr>
              <w:t>中国地质大学（武汉）</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9</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肖晗</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女</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1980</w:t>
            </w:r>
            <w:r>
              <w:rPr>
                <w:rFonts w:hint="eastAsia"/>
                <w:szCs w:val="21"/>
              </w:rPr>
              <w:t>年</w:t>
            </w:r>
            <w:r>
              <w:rPr>
                <w:rFonts w:hint="eastAsia"/>
                <w:szCs w:val="21"/>
              </w:rPr>
              <w:t>3</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主任技师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博士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武汉儿童医院</w:t>
            </w:r>
          </w:p>
        </w:tc>
      </w:tr>
      <w:tr w:rsidR="00604C18">
        <w:trPr>
          <w:trHeight w:val="397"/>
          <w:jc w:val="center"/>
        </w:trPr>
        <w:tc>
          <w:tcPr>
            <w:tcW w:w="713" w:type="dxa"/>
            <w:vMerge/>
            <w:tcBorders>
              <w:left w:val="single" w:sz="4" w:space="0" w:color="auto"/>
              <w:right w:val="single" w:sz="4" w:space="0" w:color="auto"/>
            </w:tcBorders>
            <w:vAlign w:val="center"/>
          </w:tcPr>
          <w:p w:rsidR="00604C18" w:rsidRDefault="00604C18">
            <w:pPr>
              <w:jc w:val="center"/>
              <w:rPr>
                <w:rFonts w:ascii="宋体" w:hAnsi="宋体"/>
                <w:szCs w:val="21"/>
              </w:rPr>
            </w:pPr>
          </w:p>
        </w:tc>
        <w:tc>
          <w:tcPr>
            <w:tcW w:w="709" w:type="dxa"/>
            <w:tcBorders>
              <w:left w:val="single" w:sz="4" w:space="0" w:color="auto"/>
              <w:right w:val="single" w:sz="4" w:space="0" w:color="auto"/>
            </w:tcBorders>
            <w:vAlign w:val="center"/>
          </w:tcPr>
          <w:p w:rsidR="00604C18" w:rsidRDefault="00000000">
            <w:pPr>
              <w:jc w:val="center"/>
              <w:rPr>
                <w:szCs w:val="21"/>
              </w:rPr>
            </w:pPr>
            <w:r>
              <w:rPr>
                <w:rFonts w:hint="eastAsia"/>
                <w:szCs w:val="21"/>
              </w:rPr>
              <w:t>10</w:t>
            </w:r>
          </w:p>
        </w:tc>
        <w:tc>
          <w:tcPr>
            <w:tcW w:w="924" w:type="dxa"/>
            <w:gridSpan w:val="2"/>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陈浩</w:t>
            </w:r>
          </w:p>
        </w:tc>
        <w:tc>
          <w:tcPr>
            <w:tcW w:w="902"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男</w:t>
            </w:r>
          </w:p>
        </w:tc>
        <w:tc>
          <w:tcPr>
            <w:tcW w:w="1434" w:type="dxa"/>
            <w:gridSpan w:val="4"/>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1985</w:t>
            </w:r>
            <w:r>
              <w:rPr>
                <w:rFonts w:hint="eastAsia"/>
                <w:szCs w:val="21"/>
              </w:rPr>
              <w:t>年</w:t>
            </w:r>
            <w:r>
              <w:rPr>
                <w:rFonts w:hint="eastAsia"/>
                <w:szCs w:val="21"/>
              </w:rPr>
              <w:t>6</w:t>
            </w:r>
            <w:r>
              <w:rPr>
                <w:rFonts w:hint="eastAsia"/>
                <w:szCs w:val="21"/>
              </w:rPr>
              <w:t>月</w:t>
            </w:r>
          </w:p>
        </w:tc>
        <w:tc>
          <w:tcPr>
            <w:tcW w:w="1110" w:type="dxa"/>
            <w:gridSpan w:val="3"/>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中级工程师</w:t>
            </w:r>
          </w:p>
        </w:tc>
        <w:tc>
          <w:tcPr>
            <w:tcW w:w="874" w:type="dxa"/>
            <w:gridSpan w:val="5"/>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学士</w:t>
            </w:r>
          </w:p>
        </w:tc>
        <w:tc>
          <w:tcPr>
            <w:tcW w:w="1902" w:type="dxa"/>
            <w:tcBorders>
              <w:left w:val="single" w:sz="4" w:space="0" w:color="auto"/>
              <w:right w:val="single" w:sz="4" w:space="0" w:color="auto"/>
            </w:tcBorders>
            <w:shd w:val="clear" w:color="auto" w:fill="auto"/>
            <w:vAlign w:val="center"/>
          </w:tcPr>
          <w:p w:rsidR="00604C18" w:rsidRDefault="00000000">
            <w:pPr>
              <w:jc w:val="center"/>
              <w:rPr>
                <w:szCs w:val="21"/>
              </w:rPr>
            </w:pPr>
            <w:r>
              <w:rPr>
                <w:rFonts w:hint="eastAsia"/>
                <w:szCs w:val="21"/>
              </w:rPr>
              <w:t>红安县人民医院</w:t>
            </w:r>
          </w:p>
        </w:tc>
      </w:tr>
    </w:tbl>
    <w:p w:rsidR="00604C18" w:rsidRDefault="00604C18">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sz w:val="30"/>
        </w:rPr>
      </w:pPr>
    </w:p>
    <w:p w:rsidR="00BA5ED9" w:rsidRDefault="00BA5ED9">
      <w:pPr>
        <w:tabs>
          <w:tab w:val="left" w:pos="720"/>
        </w:tabs>
        <w:spacing w:line="360" w:lineRule="auto"/>
        <w:rPr>
          <w:rFonts w:ascii="黑体" w:eastAsia="黑体" w:hint="eastAsia"/>
          <w:sz w:val="30"/>
        </w:rPr>
      </w:pPr>
    </w:p>
    <w:p w:rsidR="00604C18" w:rsidRDefault="00000000">
      <w:pPr>
        <w:tabs>
          <w:tab w:val="left" w:pos="720"/>
        </w:tabs>
        <w:spacing w:line="360" w:lineRule="auto"/>
        <w:rPr>
          <w:rFonts w:ascii="黑体" w:eastAsia="黑体" w:hAnsi="黑体"/>
          <w:sz w:val="30"/>
          <w:szCs w:val="30"/>
        </w:rPr>
      </w:pPr>
      <w:r>
        <w:rPr>
          <w:rFonts w:ascii="黑体" w:eastAsia="黑体" w:hint="eastAsia"/>
          <w:sz w:val="30"/>
        </w:rPr>
        <w:lastRenderedPageBreak/>
        <w:t>二、</w:t>
      </w:r>
      <w:r>
        <w:rPr>
          <w:rFonts w:ascii="黑体" w:eastAsia="黑体" w:hAnsi="黑体" w:hint="eastAsia"/>
          <w:sz w:val="30"/>
          <w:szCs w:val="30"/>
        </w:rPr>
        <w:t>申请人承担主要科技项目情况</w:t>
      </w:r>
    </w:p>
    <w:tbl>
      <w:tblPr>
        <w:tblW w:w="114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58"/>
        <w:gridCol w:w="1122"/>
        <w:gridCol w:w="851"/>
        <w:gridCol w:w="2979"/>
        <w:gridCol w:w="850"/>
        <w:gridCol w:w="993"/>
        <w:gridCol w:w="708"/>
        <w:gridCol w:w="1134"/>
        <w:gridCol w:w="1628"/>
      </w:tblGrid>
      <w:tr w:rsidR="00604C18">
        <w:trPr>
          <w:trHeight w:val="748"/>
          <w:jc w:val="center"/>
        </w:trPr>
        <w:tc>
          <w:tcPr>
            <w:tcW w:w="11423" w:type="dxa"/>
            <w:gridSpan w:val="9"/>
            <w:tcBorders>
              <w:top w:val="single" w:sz="4" w:space="0" w:color="auto"/>
              <w:left w:val="single" w:sz="4" w:space="0" w:color="auto"/>
              <w:right w:val="single" w:sz="4" w:space="0" w:color="auto"/>
            </w:tcBorders>
            <w:vAlign w:val="center"/>
          </w:tcPr>
          <w:p w:rsidR="00604C18" w:rsidRDefault="00000000">
            <w:pPr>
              <w:jc w:val="center"/>
              <w:rPr>
                <w:rFonts w:ascii="宋体" w:hAnsi="宋体"/>
                <w:b/>
                <w:bCs/>
                <w:szCs w:val="21"/>
              </w:rPr>
            </w:pPr>
            <w:r>
              <w:rPr>
                <w:rFonts w:ascii="宋体" w:hAnsi="宋体" w:hint="eastAsia"/>
                <w:b/>
                <w:bCs/>
                <w:szCs w:val="21"/>
              </w:rPr>
              <w:t>已完成项目</w:t>
            </w:r>
          </w:p>
        </w:tc>
      </w:tr>
      <w:tr w:rsidR="00604C18">
        <w:trPr>
          <w:trHeight w:val="435"/>
          <w:jc w:val="center"/>
        </w:trPr>
        <w:tc>
          <w:tcPr>
            <w:tcW w:w="1158" w:type="dxa"/>
            <w:tcBorders>
              <w:left w:val="single" w:sz="4" w:space="0" w:color="auto"/>
            </w:tcBorders>
            <w:vAlign w:val="center"/>
          </w:tcPr>
          <w:p w:rsidR="00604C18" w:rsidRDefault="00000000">
            <w:pPr>
              <w:jc w:val="center"/>
              <w:rPr>
                <w:rFonts w:ascii="宋体" w:hAnsi="宋体"/>
                <w:szCs w:val="21"/>
              </w:rPr>
            </w:pPr>
            <w:r>
              <w:rPr>
                <w:rFonts w:ascii="宋体" w:hAnsi="宋体" w:hint="eastAsia"/>
                <w:szCs w:val="21"/>
              </w:rPr>
              <w:t>项目编号</w:t>
            </w:r>
          </w:p>
        </w:tc>
        <w:tc>
          <w:tcPr>
            <w:tcW w:w="1122" w:type="dxa"/>
            <w:vAlign w:val="center"/>
          </w:tcPr>
          <w:p w:rsidR="00604C18" w:rsidRDefault="00000000">
            <w:pPr>
              <w:jc w:val="center"/>
              <w:rPr>
                <w:rFonts w:ascii="宋体" w:hAnsi="宋体"/>
                <w:szCs w:val="21"/>
              </w:rPr>
            </w:pPr>
            <w:r>
              <w:rPr>
                <w:rFonts w:ascii="宋体" w:hAnsi="宋体" w:hint="eastAsia"/>
                <w:szCs w:val="21"/>
              </w:rPr>
              <w:t>项目类别  名称</w:t>
            </w:r>
          </w:p>
        </w:tc>
        <w:tc>
          <w:tcPr>
            <w:tcW w:w="851" w:type="dxa"/>
            <w:vAlign w:val="center"/>
          </w:tcPr>
          <w:p w:rsidR="00604C18" w:rsidRDefault="00000000">
            <w:pPr>
              <w:jc w:val="center"/>
              <w:rPr>
                <w:rFonts w:ascii="宋体" w:hAnsi="宋体"/>
                <w:szCs w:val="21"/>
              </w:rPr>
            </w:pPr>
            <w:r>
              <w:rPr>
                <w:rFonts w:ascii="宋体" w:hAnsi="宋体" w:hint="eastAsia"/>
                <w:szCs w:val="21"/>
              </w:rPr>
              <w:t>国家或省部级</w:t>
            </w:r>
          </w:p>
        </w:tc>
        <w:tc>
          <w:tcPr>
            <w:tcW w:w="2979" w:type="dxa"/>
            <w:vAlign w:val="center"/>
          </w:tcPr>
          <w:p w:rsidR="00604C18" w:rsidRDefault="00000000">
            <w:pPr>
              <w:jc w:val="center"/>
              <w:rPr>
                <w:rFonts w:ascii="宋体" w:hAnsi="宋体"/>
                <w:szCs w:val="21"/>
              </w:rPr>
            </w:pPr>
            <w:r>
              <w:rPr>
                <w:rFonts w:ascii="宋体" w:hAnsi="宋体" w:hint="eastAsia"/>
                <w:szCs w:val="21"/>
              </w:rPr>
              <w:t>项目名称</w:t>
            </w:r>
          </w:p>
        </w:tc>
        <w:tc>
          <w:tcPr>
            <w:tcW w:w="850" w:type="dxa"/>
            <w:vAlign w:val="center"/>
          </w:tcPr>
          <w:p w:rsidR="00604C18" w:rsidRDefault="00000000">
            <w:pPr>
              <w:jc w:val="center"/>
              <w:rPr>
                <w:rFonts w:ascii="宋体" w:hAnsi="宋体"/>
                <w:szCs w:val="21"/>
              </w:rPr>
            </w:pPr>
            <w:r>
              <w:rPr>
                <w:rFonts w:ascii="宋体" w:hAnsi="宋体" w:hint="eastAsia"/>
                <w:szCs w:val="21"/>
              </w:rPr>
              <w:t>负责人</w:t>
            </w:r>
          </w:p>
        </w:tc>
        <w:tc>
          <w:tcPr>
            <w:tcW w:w="993" w:type="dxa"/>
            <w:vAlign w:val="center"/>
          </w:tcPr>
          <w:p w:rsidR="00604C18" w:rsidRDefault="00000000">
            <w:pPr>
              <w:jc w:val="center"/>
              <w:rPr>
                <w:rFonts w:ascii="宋体" w:hAnsi="宋体"/>
                <w:szCs w:val="21"/>
              </w:rPr>
            </w:pPr>
            <w:r>
              <w:rPr>
                <w:rFonts w:ascii="宋体" w:hAnsi="宋体" w:hint="eastAsia"/>
                <w:szCs w:val="21"/>
              </w:rPr>
              <w:t>立项</w:t>
            </w:r>
          </w:p>
          <w:p w:rsidR="00604C18" w:rsidRDefault="00000000">
            <w:pPr>
              <w:jc w:val="center"/>
              <w:rPr>
                <w:rFonts w:ascii="宋体" w:hAnsi="宋体"/>
                <w:szCs w:val="21"/>
              </w:rPr>
            </w:pPr>
            <w:r>
              <w:rPr>
                <w:rFonts w:ascii="宋体" w:hAnsi="宋体" w:hint="eastAsia"/>
                <w:szCs w:val="21"/>
              </w:rPr>
              <w:t>时间</w:t>
            </w:r>
          </w:p>
        </w:tc>
        <w:tc>
          <w:tcPr>
            <w:tcW w:w="708" w:type="dxa"/>
            <w:vAlign w:val="center"/>
          </w:tcPr>
          <w:p w:rsidR="00604C18" w:rsidRDefault="00000000">
            <w:pPr>
              <w:jc w:val="center"/>
              <w:rPr>
                <w:rFonts w:ascii="宋体" w:hAnsi="宋体"/>
                <w:szCs w:val="21"/>
              </w:rPr>
            </w:pPr>
            <w:r>
              <w:rPr>
                <w:rFonts w:ascii="宋体" w:hAnsi="宋体" w:hint="eastAsia"/>
                <w:szCs w:val="21"/>
              </w:rPr>
              <w:t>研究周期</w:t>
            </w:r>
          </w:p>
        </w:tc>
        <w:tc>
          <w:tcPr>
            <w:tcW w:w="1134" w:type="dxa"/>
            <w:vAlign w:val="center"/>
          </w:tcPr>
          <w:p w:rsidR="00604C18" w:rsidRDefault="00000000">
            <w:pPr>
              <w:jc w:val="center"/>
              <w:rPr>
                <w:rFonts w:ascii="宋体" w:hAnsi="宋体"/>
                <w:szCs w:val="21"/>
              </w:rPr>
            </w:pPr>
            <w:r>
              <w:rPr>
                <w:rFonts w:ascii="宋体" w:hAnsi="宋体" w:hint="eastAsia"/>
                <w:szCs w:val="21"/>
              </w:rPr>
              <w:t>项目经费</w:t>
            </w:r>
          </w:p>
          <w:p w:rsidR="00604C18" w:rsidRDefault="00000000">
            <w:pPr>
              <w:jc w:val="center"/>
              <w:rPr>
                <w:rFonts w:ascii="宋体" w:hAnsi="宋体"/>
                <w:szCs w:val="21"/>
              </w:rPr>
            </w:pPr>
            <w:r>
              <w:rPr>
                <w:rFonts w:ascii="宋体" w:hAnsi="宋体" w:hint="eastAsia"/>
                <w:szCs w:val="21"/>
              </w:rPr>
              <w:t>（万元）</w:t>
            </w:r>
          </w:p>
        </w:tc>
        <w:tc>
          <w:tcPr>
            <w:tcW w:w="1628" w:type="dxa"/>
            <w:tcBorders>
              <w:right w:val="single" w:sz="4" w:space="0" w:color="auto"/>
            </w:tcBorders>
          </w:tcPr>
          <w:p w:rsidR="00604C18" w:rsidRDefault="00000000">
            <w:pPr>
              <w:jc w:val="center"/>
              <w:rPr>
                <w:rFonts w:ascii="宋体" w:hAnsi="宋体"/>
                <w:szCs w:val="21"/>
              </w:rPr>
            </w:pPr>
            <w:r>
              <w:rPr>
                <w:rFonts w:ascii="宋体" w:hAnsi="宋体" w:hint="eastAsia"/>
                <w:szCs w:val="21"/>
              </w:rPr>
              <w:t>参与人</w:t>
            </w:r>
          </w:p>
          <w:p w:rsidR="00604C18" w:rsidRDefault="00000000">
            <w:pPr>
              <w:jc w:val="center"/>
              <w:rPr>
                <w:rFonts w:ascii="宋体" w:hAnsi="宋体"/>
                <w:szCs w:val="21"/>
              </w:rPr>
            </w:pPr>
            <w:r>
              <w:rPr>
                <w:rFonts w:ascii="宋体" w:hAnsi="宋体" w:hint="eastAsia"/>
                <w:szCs w:val="21"/>
              </w:rPr>
              <w:t>（前5名</w:t>
            </w:r>
            <w:r>
              <w:rPr>
                <w:rFonts w:ascii="宋体" w:hAnsi="宋体"/>
                <w:szCs w:val="21"/>
              </w:rPr>
              <w:t>）</w:t>
            </w:r>
          </w:p>
        </w:tc>
      </w:tr>
      <w:tr w:rsidR="00604C18">
        <w:trPr>
          <w:trHeight w:val="435"/>
          <w:jc w:val="center"/>
        </w:trPr>
        <w:tc>
          <w:tcPr>
            <w:tcW w:w="1158" w:type="dxa"/>
            <w:tcBorders>
              <w:left w:val="single" w:sz="4" w:space="0" w:color="auto"/>
            </w:tcBorders>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81200006</w:t>
            </w:r>
          </w:p>
        </w:tc>
        <w:tc>
          <w:tcPr>
            <w:tcW w:w="1122"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国家自然科学基金青年项目</w:t>
            </w:r>
          </w:p>
        </w:tc>
        <w:tc>
          <w:tcPr>
            <w:tcW w:w="851"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国家级</w:t>
            </w:r>
          </w:p>
        </w:tc>
        <w:tc>
          <w:tcPr>
            <w:tcW w:w="2979"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rAAV9-galectin-9</w:t>
            </w:r>
            <w:r>
              <w:rPr>
                <w:rFonts w:ascii="Times New Roman Regular" w:hAnsi="Times New Roman Regular" w:cs="Times New Roman Regular"/>
                <w:szCs w:val="21"/>
              </w:rPr>
              <w:t>激活</w:t>
            </w:r>
            <w:r>
              <w:rPr>
                <w:rFonts w:ascii="Times New Roman Regular" w:hAnsi="Times New Roman Regular" w:cs="Times New Roman Regular"/>
                <w:szCs w:val="21"/>
              </w:rPr>
              <w:t>Tim-3/Galectin-9</w:t>
            </w:r>
            <w:r>
              <w:rPr>
                <w:rFonts w:ascii="Times New Roman Regular" w:hAnsi="Times New Roman Regular" w:cs="Times New Roman Regular"/>
                <w:szCs w:val="21"/>
              </w:rPr>
              <w:t>信号通路预防和控制呼吸道合胞病毒感染气道炎症</w:t>
            </w:r>
          </w:p>
        </w:tc>
        <w:tc>
          <w:tcPr>
            <w:tcW w:w="850"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陆小霞</w:t>
            </w:r>
          </w:p>
        </w:tc>
        <w:tc>
          <w:tcPr>
            <w:tcW w:w="993"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2013</w:t>
            </w:r>
            <w:r>
              <w:rPr>
                <w:rFonts w:ascii="Times New Roman Regular" w:hAnsi="Times New Roman Regular" w:cs="Times New Roman Regular"/>
                <w:szCs w:val="21"/>
              </w:rPr>
              <w:t>年</w:t>
            </w:r>
            <w:r>
              <w:rPr>
                <w:rFonts w:ascii="Times New Roman Regular" w:hAnsi="Times New Roman Regular" w:cs="Times New Roman Regular"/>
                <w:szCs w:val="21"/>
              </w:rPr>
              <w:t>1</w:t>
            </w:r>
            <w:r>
              <w:rPr>
                <w:rFonts w:ascii="Times New Roman Regular" w:hAnsi="Times New Roman Regular" w:cs="Times New Roman Regular"/>
                <w:szCs w:val="21"/>
              </w:rPr>
              <w:t>月</w:t>
            </w:r>
          </w:p>
        </w:tc>
        <w:tc>
          <w:tcPr>
            <w:tcW w:w="708"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3</w:t>
            </w:r>
            <w:r>
              <w:rPr>
                <w:rFonts w:ascii="Times New Roman Regular" w:hAnsi="Times New Roman Regular" w:cs="Times New Roman Regular"/>
                <w:szCs w:val="21"/>
              </w:rPr>
              <w:t>年</w:t>
            </w:r>
          </w:p>
        </w:tc>
        <w:tc>
          <w:tcPr>
            <w:tcW w:w="1134"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23</w:t>
            </w:r>
          </w:p>
        </w:tc>
        <w:tc>
          <w:tcPr>
            <w:tcW w:w="1628" w:type="dxa"/>
            <w:tcBorders>
              <w:right w:val="single" w:sz="4" w:space="0" w:color="auto"/>
            </w:tcBorders>
            <w:vAlign w:val="center"/>
          </w:tcPr>
          <w:p w:rsidR="00604C18" w:rsidRDefault="001015D5">
            <w:pPr>
              <w:jc w:val="center"/>
              <w:rPr>
                <w:rFonts w:ascii="Times New Roman Regular" w:hAnsi="Times New Roman Regular" w:cs="Times New Roman Regular"/>
                <w:szCs w:val="21"/>
              </w:rPr>
            </w:pPr>
            <w:bookmarkStart w:id="3" w:name="OLE_LINK66"/>
            <w:r>
              <w:rPr>
                <w:rFonts w:ascii="Times New Roman Regular" w:hAnsi="Times New Roman Regular" w:cs="Times New Roman Regular" w:hint="eastAsia"/>
                <w:szCs w:val="21"/>
              </w:rPr>
              <w:t>曾凌空、艾洪武、董宗祈、王燕</w:t>
            </w:r>
            <w:bookmarkEnd w:id="3"/>
          </w:p>
        </w:tc>
      </w:tr>
      <w:tr w:rsidR="00604C18">
        <w:trPr>
          <w:trHeight w:val="435"/>
          <w:jc w:val="center"/>
        </w:trPr>
        <w:tc>
          <w:tcPr>
            <w:tcW w:w="1158" w:type="dxa"/>
            <w:tcBorders>
              <w:left w:val="single" w:sz="4" w:space="0" w:color="auto"/>
            </w:tcBorders>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2016CFB663</w:t>
            </w:r>
          </w:p>
        </w:tc>
        <w:tc>
          <w:tcPr>
            <w:tcW w:w="1122"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湖北省自然科学基金一般面上项目</w:t>
            </w:r>
          </w:p>
        </w:tc>
        <w:tc>
          <w:tcPr>
            <w:tcW w:w="851"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省级</w:t>
            </w:r>
          </w:p>
        </w:tc>
        <w:tc>
          <w:tcPr>
            <w:tcW w:w="2979"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szCs w:val="21"/>
              </w:rPr>
              <w:t>脂氧素</w:t>
            </w:r>
            <w:r>
              <w:rPr>
                <w:rFonts w:ascii="Times New Roman Regular" w:hAnsi="Times New Roman Regular"/>
                <w:szCs w:val="21"/>
              </w:rPr>
              <w:t>A4</w:t>
            </w:r>
            <w:r>
              <w:rPr>
                <w:rFonts w:ascii="Times New Roman Regular" w:hAnsi="Times New Roman Regular"/>
                <w:szCs w:val="21"/>
              </w:rPr>
              <w:t>抑制</w:t>
            </w:r>
            <w:r>
              <w:rPr>
                <w:rFonts w:ascii="Times New Roman Regular" w:hAnsi="Times New Roman Regular"/>
                <w:szCs w:val="21"/>
              </w:rPr>
              <w:t>Ⅱ</w:t>
            </w:r>
            <w:r>
              <w:rPr>
                <w:rFonts w:ascii="Times New Roman Regular" w:hAnsi="Times New Roman Regular"/>
                <w:szCs w:val="21"/>
              </w:rPr>
              <w:t>类固有淋巴细胞在</w:t>
            </w:r>
            <w:r>
              <w:rPr>
                <w:rFonts w:ascii="Times New Roman Regular" w:hAnsi="Times New Roman Regular"/>
                <w:szCs w:val="21"/>
              </w:rPr>
              <w:t>PM2.5</w:t>
            </w:r>
            <w:r>
              <w:rPr>
                <w:rFonts w:ascii="Times New Roman Regular" w:hAnsi="Times New Roman Regular"/>
                <w:szCs w:val="21"/>
              </w:rPr>
              <w:t>暴露哮喘中的作用研究</w:t>
            </w:r>
          </w:p>
        </w:tc>
        <w:tc>
          <w:tcPr>
            <w:tcW w:w="850"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陆小霞</w:t>
            </w:r>
          </w:p>
        </w:tc>
        <w:tc>
          <w:tcPr>
            <w:tcW w:w="993"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2016</w:t>
            </w:r>
            <w:r>
              <w:rPr>
                <w:rFonts w:ascii="Times New Roman Regular" w:hAnsi="Times New Roman Regular" w:cs="Times New Roman Regular" w:hint="eastAsia"/>
                <w:szCs w:val="21"/>
              </w:rPr>
              <w:t>年</w:t>
            </w:r>
            <w:r>
              <w:rPr>
                <w:rFonts w:ascii="Times New Roman Regular" w:hAnsi="Times New Roman Regular" w:cs="Times New Roman Regular" w:hint="eastAsia"/>
                <w:szCs w:val="21"/>
              </w:rPr>
              <w:t>9</w:t>
            </w:r>
            <w:r>
              <w:rPr>
                <w:rFonts w:ascii="Times New Roman Regular" w:hAnsi="Times New Roman Regular" w:cs="Times New Roman Regular" w:hint="eastAsia"/>
                <w:szCs w:val="21"/>
              </w:rPr>
              <w:t>月</w:t>
            </w:r>
          </w:p>
        </w:tc>
        <w:tc>
          <w:tcPr>
            <w:tcW w:w="708"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2</w:t>
            </w:r>
            <w:r>
              <w:rPr>
                <w:rFonts w:ascii="Times New Roman Regular" w:hAnsi="Times New Roman Regular" w:cs="Times New Roman Regular" w:hint="eastAsia"/>
                <w:szCs w:val="21"/>
              </w:rPr>
              <w:t>年</w:t>
            </w:r>
          </w:p>
        </w:tc>
        <w:tc>
          <w:tcPr>
            <w:tcW w:w="1134"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3</w:t>
            </w:r>
          </w:p>
        </w:tc>
        <w:tc>
          <w:tcPr>
            <w:tcW w:w="1628" w:type="dxa"/>
            <w:tcBorders>
              <w:right w:val="single" w:sz="4" w:space="0" w:color="auto"/>
            </w:tcBorders>
            <w:vAlign w:val="center"/>
          </w:tcPr>
          <w:p w:rsidR="00604C18" w:rsidRDefault="001015D5">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董宗祈、曾凌空、徐佳莉、韩锋</w:t>
            </w:r>
          </w:p>
        </w:tc>
      </w:tr>
      <w:tr w:rsidR="00604C18">
        <w:trPr>
          <w:trHeight w:val="435"/>
          <w:jc w:val="center"/>
        </w:trPr>
        <w:tc>
          <w:tcPr>
            <w:tcW w:w="1158" w:type="dxa"/>
            <w:tcBorders>
              <w:left w:val="single" w:sz="4" w:space="0" w:color="auto"/>
            </w:tcBorders>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szCs w:val="21"/>
              </w:rPr>
              <w:t>WJ2021M262</w:t>
            </w:r>
          </w:p>
        </w:tc>
        <w:tc>
          <w:tcPr>
            <w:tcW w:w="1122"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szCs w:val="21"/>
              </w:rPr>
              <w:t>湖北省卫生健康委</w:t>
            </w:r>
            <w:r>
              <w:rPr>
                <w:rFonts w:ascii="Times New Roman Regular" w:hAnsi="Times New Roman Regular" w:hint="eastAsia"/>
                <w:szCs w:val="21"/>
              </w:rPr>
              <w:t>面上项目</w:t>
            </w:r>
          </w:p>
        </w:tc>
        <w:tc>
          <w:tcPr>
            <w:tcW w:w="851"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省级</w:t>
            </w:r>
          </w:p>
        </w:tc>
        <w:tc>
          <w:tcPr>
            <w:tcW w:w="2979"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szCs w:val="21"/>
              </w:rPr>
              <w:t>基于</w:t>
            </w:r>
            <w:r>
              <w:rPr>
                <w:rFonts w:ascii="Times New Roman Regular" w:hAnsi="Times New Roman Regular"/>
                <w:szCs w:val="21"/>
              </w:rPr>
              <w:t>TRACE-seq</w:t>
            </w:r>
            <w:r>
              <w:rPr>
                <w:rFonts w:ascii="Times New Roman Regular" w:hAnsi="Times New Roman Regular"/>
                <w:szCs w:val="21"/>
              </w:rPr>
              <w:t>宏转录组测序的病原体筛查在儿童不明原因下呼吸道感染中的应用</w:t>
            </w:r>
          </w:p>
        </w:tc>
        <w:tc>
          <w:tcPr>
            <w:tcW w:w="850"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szCs w:val="21"/>
              </w:rPr>
              <w:t>陆小霞</w:t>
            </w:r>
          </w:p>
        </w:tc>
        <w:tc>
          <w:tcPr>
            <w:tcW w:w="993"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2021</w:t>
            </w:r>
            <w:r>
              <w:rPr>
                <w:rFonts w:ascii="Times New Roman Regular" w:hAnsi="Times New Roman Regular" w:cs="Times New Roman Regular" w:hint="eastAsia"/>
                <w:szCs w:val="21"/>
              </w:rPr>
              <w:t>年</w:t>
            </w:r>
            <w:r>
              <w:rPr>
                <w:rFonts w:ascii="Times New Roman Regular" w:hAnsi="Times New Roman Regular" w:cs="Times New Roman Regular" w:hint="eastAsia"/>
                <w:szCs w:val="21"/>
              </w:rPr>
              <w:t>1</w:t>
            </w:r>
            <w:r>
              <w:rPr>
                <w:rFonts w:ascii="Times New Roman Regular" w:hAnsi="Times New Roman Regular" w:cs="Times New Roman Regular" w:hint="eastAsia"/>
                <w:szCs w:val="21"/>
              </w:rPr>
              <w:t>月</w:t>
            </w:r>
          </w:p>
        </w:tc>
        <w:tc>
          <w:tcPr>
            <w:tcW w:w="708"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2</w:t>
            </w:r>
            <w:r>
              <w:rPr>
                <w:rFonts w:ascii="Times New Roman Regular" w:hAnsi="Times New Roman Regular" w:cs="Times New Roman Regular" w:hint="eastAsia"/>
                <w:szCs w:val="21"/>
              </w:rPr>
              <w:t>年</w:t>
            </w:r>
          </w:p>
        </w:tc>
        <w:tc>
          <w:tcPr>
            <w:tcW w:w="1134" w:type="dxa"/>
            <w:vAlign w:val="center"/>
          </w:tcPr>
          <w:p w:rsidR="00604C18" w:rsidRDefault="00000000">
            <w:pPr>
              <w:jc w:val="center"/>
              <w:rPr>
                <w:rFonts w:ascii="Times New Roman Regular" w:hAnsi="Times New Roman Regular" w:cs="Times New Roman Regular"/>
                <w:szCs w:val="21"/>
              </w:rPr>
            </w:pPr>
            <w:r>
              <w:rPr>
                <w:rFonts w:ascii="Times New Roman Regular" w:hAnsi="Times New Roman Regular" w:cs="Times New Roman Regular" w:hint="eastAsia"/>
                <w:szCs w:val="21"/>
              </w:rPr>
              <w:t>2</w:t>
            </w:r>
          </w:p>
        </w:tc>
        <w:tc>
          <w:tcPr>
            <w:tcW w:w="1628" w:type="dxa"/>
            <w:tcBorders>
              <w:right w:val="single" w:sz="4" w:space="0" w:color="auto"/>
            </w:tcBorders>
            <w:vAlign w:val="center"/>
          </w:tcPr>
          <w:p w:rsidR="00604C18" w:rsidRDefault="001015D5">
            <w:pPr>
              <w:jc w:val="center"/>
              <w:rPr>
                <w:rFonts w:ascii="Times New Roman Regular" w:hAnsi="Times New Roman Regular" w:cs="Times New Roman Regular"/>
                <w:szCs w:val="21"/>
              </w:rPr>
            </w:pPr>
            <w:r w:rsidRPr="000164B8">
              <w:rPr>
                <w:rFonts w:ascii="Times New Roman Regular" w:hAnsi="Times New Roman Regular" w:cs="Times New Roman Regular" w:hint="eastAsia"/>
                <w:szCs w:val="21"/>
              </w:rPr>
              <w:t>李颖、杜青、徐佳莉、王敏</w:t>
            </w:r>
          </w:p>
        </w:tc>
      </w:tr>
      <w:tr w:rsidR="00604C18">
        <w:trPr>
          <w:trHeight w:val="755"/>
          <w:jc w:val="center"/>
        </w:trPr>
        <w:tc>
          <w:tcPr>
            <w:tcW w:w="11423" w:type="dxa"/>
            <w:gridSpan w:val="9"/>
            <w:tcBorders>
              <w:left w:val="single" w:sz="4" w:space="0" w:color="auto"/>
              <w:right w:val="single" w:sz="4" w:space="0" w:color="auto"/>
            </w:tcBorders>
            <w:vAlign w:val="center"/>
          </w:tcPr>
          <w:p w:rsidR="00604C18" w:rsidRDefault="00000000">
            <w:pPr>
              <w:jc w:val="center"/>
              <w:rPr>
                <w:rFonts w:ascii="宋体" w:hAnsi="宋体"/>
                <w:b/>
                <w:bCs/>
                <w:szCs w:val="21"/>
              </w:rPr>
            </w:pPr>
            <w:r>
              <w:rPr>
                <w:rFonts w:ascii="宋体" w:hAnsi="宋体" w:hint="eastAsia"/>
                <w:b/>
                <w:bCs/>
                <w:szCs w:val="21"/>
              </w:rPr>
              <w:t>在研项目</w:t>
            </w:r>
          </w:p>
        </w:tc>
      </w:tr>
      <w:tr w:rsidR="00604C18">
        <w:trPr>
          <w:trHeight w:val="435"/>
          <w:jc w:val="center"/>
        </w:trPr>
        <w:tc>
          <w:tcPr>
            <w:tcW w:w="1158" w:type="dxa"/>
            <w:tcBorders>
              <w:left w:val="single" w:sz="4" w:space="0" w:color="auto"/>
            </w:tcBorders>
            <w:vAlign w:val="center"/>
          </w:tcPr>
          <w:p w:rsidR="00604C18" w:rsidRDefault="00000000">
            <w:pPr>
              <w:jc w:val="center"/>
              <w:rPr>
                <w:rFonts w:ascii="宋体" w:hAnsi="宋体"/>
                <w:szCs w:val="21"/>
              </w:rPr>
            </w:pPr>
            <w:r>
              <w:rPr>
                <w:rFonts w:ascii="宋体" w:hAnsi="宋体" w:hint="eastAsia"/>
                <w:szCs w:val="21"/>
              </w:rPr>
              <w:t>项目编号</w:t>
            </w:r>
          </w:p>
        </w:tc>
        <w:tc>
          <w:tcPr>
            <w:tcW w:w="1122" w:type="dxa"/>
            <w:vAlign w:val="center"/>
          </w:tcPr>
          <w:p w:rsidR="00604C18" w:rsidRDefault="00000000">
            <w:pPr>
              <w:jc w:val="center"/>
              <w:rPr>
                <w:rFonts w:ascii="宋体" w:hAnsi="宋体"/>
                <w:szCs w:val="21"/>
              </w:rPr>
            </w:pPr>
            <w:r>
              <w:rPr>
                <w:rFonts w:ascii="宋体" w:hAnsi="宋体" w:hint="eastAsia"/>
                <w:szCs w:val="21"/>
              </w:rPr>
              <w:t>项目类别  名称</w:t>
            </w:r>
          </w:p>
        </w:tc>
        <w:tc>
          <w:tcPr>
            <w:tcW w:w="851" w:type="dxa"/>
            <w:vAlign w:val="center"/>
          </w:tcPr>
          <w:p w:rsidR="00604C18" w:rsidRDefault="00000000">
            <w:pPr>
              <w:jc w:val="center"/>
              <w:rPr>
                <w:rFonts w:ascii="宋体" w:hAnsi="宋体"/>
                <w:szCs w:val="21"/>
              </w:rPr>
            </w:pPr>
            <w:r>
              <w:rPr>
                <w:rFonts w:ascii="宋体" w:hAnsi="宋体" w:hint="eastAsia"/>
                <w:szCs w:val="21"/>
              </w:rPr>
              <w:t>国家或省部级</w:t>
            </w:r>
          </w:p>
        </w:tc>
        <w:tc>
          <w:tcPr>
            <w:tcW w:w="2979" w:type="dxa"/>
            <w:vAlign w:val="center"/>
          </w:tcPr>
          <w:p w:rsidR="00604C18" w:rsidRDefault="00000000">
            <w:pPr>
              <w:jc w:val="center"/>
              <w:rPr>
                <w:rFonts w:ascii="宋体" w:hAnsi="宋体"/>
                <w:szCs w:val="21"/>
              </w:rPr>
            </w:pPr>
            <w:r>
              <w:rPr>
                <w:rFonts w:ascii="宋体" w:hAnsi="宋体" w:hint="eastAsia"/>
                <w:szCs w:val="21"/>
              </w:rPr>
              <w:t>项目名称</w:t>
            </w:r>
          </w:p>
        </w:tc>
        <w:tc>
          <w:tcPr>
            <w:tcW w:w="850" w:type="dxa"/>
            <w:vAlign w:val="center"/>
          </w:tcPr>
          <w:p w:rsidR="00604C18" w:rsidRDefault="00000000">
            <w:pPr>
              <w:jc w:val="center"/>
              <w:rPr>
                <w:rFonts w:ascii="宋体" w:hAnsi="宋体"/>
                <w:szCs w:val="21"/>
              </w:rPr>
            </w:pPr>
            <w:r>
              <w:rPr>
                <w:rFonts w:ascii="宋体" w:hAnsi="宋体" w:hint="eastAsia"/>
                <w:szCs w:val="21"/>
              </w:rPr>
              <w:t>负责人</w:t>
            </w:r>
          </w:p>
        </w:tc>
        <w:tc>
          <w:tcPr>
            <w:tcW w:w="993" w:type="dxa"/>
            <w:vAlign w:val="center"/>
          </w:tcPr>
          <w:p w:rsidR="00604C18" w:rsidRDefault="00000000">
            <w:pPr>
              <w:jc w:val="center"/>
              <w:rPr>
                <w:rFonts w:ascii="宋体" w:hAnsi="宋体"/>
                <w:szCs w:val="21"/>
              </w:rPr>
            </w:pPr>
            <w:r>
              <w:rPr>
                <w:rFonts w:ascii="宋体" w:hAnsi="宋体" w:hint="eastAsia"/>
                <w:szCs w:val="21"/>
              </w:rPr>
              <w:t>立项</w:t>
            </w:r>
          </w:p>
          <w:p w:rsidR="00604C18" w:rsidRDefault="00000000">
            <w:pPr>
              <w:jc w:val="center"/>
              <w:rPr>
                <w:rFonts w:ascii="宋体" w:hAnsi="宋体"/>
                <w:szCs w:val="21"/>
              </w:rPr>
            </w:pPr>
            <w:r>
              <w:rPr>
                <w:rFonts w:ascii="宋体" w:hAnsi="宋体" w:hint="eastAsia"/>
                <w:szCs w:val="21"/>
              </w:rPr>
              <w:t>时间</w:t>
            </w:r>
          </w:p>
        </w:tc>
        <w:tc>
          <w:tcPr>
            <w:tcW w:w="708" w:type="dxa"/>
            <w:vAlign w:val="center"/>
          </w:tcPr>
          <w:p w:rsidR="00604C18" w:rsidRDefault="00000000">
            <w:pPr>
              <w:jc w:val="center"/>
              <w:rPr>
                <w:rFonts w:ascii="宋体" w:hAnsi="宋体"/>
                <w:szCs w:val="21"/>
              </w:rPr>
            </w:pPr>
            <w:r>
              <w:rPr>
                <w:rFonts w:ascii="宋体" w:hAnsi="宋体" w:hint="eastAsia"/>
                <w:szCs w:val="21"/>
              </w:rPr>
              <w:t>研究周期</w:t>
            </w:r>
          </w:p>
        </w:tc>
        <w:tc>
          <w:tcPr>
            <w:tcW w:w="1134" w:type="dxa"/>
            <w:vAlign w:val="center"/>
          </w:tcPr>
          <w:p w:rsidR="00604C18" w:rsidRDefault="00000000">
            <w:pPr>
              <w:jc w:val="center"/>
              <w:rPr>
                <w:rFonts w:ascii="宋体" w:hAnsi="宋体"/>
                <w:szCs w:val="21"/>
              </w:rPr>
            </w:pPr>
            <w:r>
              <w:rPr>
                <w:rFonts w:ascii="宋体" w:hAnsi="宋体" w:hint="eastAsia"/>
                <w:szCs w:val="21"/>
              </w:rPr>
              <w:t>项目经费</w:t>
            </w:r>
          </w:p>
          <w:p w:rsidR="00604C18" w:rsidRDefault="00000000">
            <w:pPr>
              <w:jc w:val="center"/>
              <w:rPr>
                <w:rFonts w:ascii="宋体" w:hAnsi="宋体"/>
                <w:szCs w:val="21"/>
              </w:rPr>
            </w:pPr>
            <w:r>
              <w:rPr>
                <w:rFonts w:ascii="宋体" w:hAnsi="宋体" w:hint="eastAsia"/>
                <w:szCs w:val="21"/>
              </w:rPr>
              <w:t>（万元）</w:t>
            </w:r>
          </w:p>
        </w:tc>
        <w:tc>
          <w:tcPr>
            <w:tcW w:w="1628" w:type="dxa"/>
            <w:tcBorders>
              <w:right w:val="single" w:sz="4" w:space="0" w:color="auto"/>
            </w:tcBorders>
          </w:tcPr>
          <w:p w:rsidR="00604C18" w:rsidRDefault="00000000">
            <w:pPr>
              <w:jc w:val="center"/>
              <w:rPr>
                <w:rFonts w:ascii="宋体" w:hAnsi="宋体"/>
                <w:szCs w:val="21"/>
              </w:rPr>
            </w:pPr>
            <w:r>
              <w:rPr>
                <w:rFonts w:ascii="宋体" w:hAnsi="宋体" w:hint="eastAsia"/>
                <w:szCs w:val="21"/>
              </w:rPr>
              <w:t>参与人</w:t>
            </w:r>
          </w:p>
          <w:p w:rsidR="00604C18" w:rsidRDefault="00000000">
            <w:pPr>
              <w:jc w:val="center"/>
              <w:rPr>
                <w:rFonts w:ascii="宋体" w:hAnsi="宋体"/>
                <w:szCs w:val="21"/>
              </w:rPr>
            </w:pPr>
            <w:r>
              <w:rPr>
                <w:rFonts w:ascii="宋体" w:hAnsi="宋体" w:hint="eastAsia"/>
                <w:szCs w:val="21"/>
              </w:rPr>
              <w:t>（前5名</w:t>
            </w:r>
            <w:r>
              <w:rPr>
                <w:rFonts w:ascii="宋体" w:hAnsi="宋体"/>
                <w:szCs w:val="21"/>
              </w:rPr>
              <w:t>）</w:t>
            </w:r>
          </w:p>
        </w:tc>
      </w:tr>
      <w:tr w:rsidR="00604C18">
        <w:trPr>
          <w:trHeight w:val="435"/>
          <w:jc w:val="center"/>
        </w:trPr>
        <w:tc>
          <w:tcPr>
            <w:tcW w:w="1158" w:type="dxa"/>
            <w:tcBorders>
              <w:left w:val="single" w:sz="4" w:space="0" w:color="auto"/>
            </w:tcBorders>
            <w:vAlign w:val="center"/>
          </w:tcPr>
          <w:p w:rsidR="00604C18" w:rsidRDefault="00604C18">
            <w:pPr>
              <w:jc w:val="center"/>
              <w:rPr>
                <w:rFonts w:ascii="宋体" w:hAnsi="宋体"/>
                <w:szCs w:val="21"/>
              </w:rPr>
            </w:pPr>
          </w:p>
        </w:tc>
        <w:tc>
          <w:tcPr>
            <w:tcW w:w="1122" w:type="dxa"/>
            <w:vAlign w:val="center"/>
          </w:tcPr>
          <w:p w:rsidR="00604C18" w:rsidRDefault="00604C18">
            <w:pPr>
              <w:jc w:val="center"/>
              <w:rPr>
                <w:rFonts w:ascii="宋体" w:hAnsi="宋体"/>
                <w:szCs w:val="21"/>
              </w:rPr>
            </w:pPr>
          </w:p>
        </w:tc>
        <w:tc>
          <w:tcPr>
            <w:tcW w:w="851" w:type="dxa"/>
            <w:vAlign w:val="center"/>
          </w:tcPr>
          <w:p w:rsidR="00604C18" w:rsidRDefault="00604C18">
            <w:pPr>
              <w:jc w:val="center"/>
              <w:rPr>
                <w:rFonts w:ascii="宋体" w:hAnsi="宋体"/>
                <w:szCs w:val="21"/>
              </w:rPr>
            </w:pPr>
          </w:p>
        </w:tc>
        <w:tc>
          <w:tcPr>
            <w:tcW w:w="2979" w:type="dxa"/>
            <w:vAlign w:val="center"/>
          </w:tcPr>
          <w:p w:rsidR="00604C18" w:rsidRDefault="00604C18">
            <w:pPr>
              <w:jc w:val="center"/>
              <w:rPr>
                <w:rFonts w:ascii="宋体" w:hAnsi="宋体"/>
                <w:szCs w:val="21"/>
              </w:rPr>
            </w:pPr>
          </w:p>
        </w:tc>
        <w:tc>
          <w:tcPr>
            <w:tcW w:w="850" w:type="dxa"/>
            <w:vAlign w:val="center"/>
          </w:tcPr>
          <w:p w:rsidR="00604C18" w:rsidRDefault="00604C18">
            <w:pPr>
              <w:jc w:val="center"/>
              <w:rPr>
                <w:rFonts w:ascii="宋体" w:hAnsi="宋体"/>
                <w:szCs w:val="21"/>
              </w:rPr>
            </w:pPr>
          </w:p>
        </w:tc>
        <w:tc>
          <w:tcPr>
            <w:tcW w:w="993" w:type="dxa"/>
          </w:tcPr>
          <w:p w:rsidR="00604C18" w:rsidRDefault="00604C18">
            <w:pPr>
              <w:jc w:val="center"/>
              <w:rPr>
                <w:rFonts w:ascii="宋体" w:hAnsi="宋体"/>
                <w:szCs w:val="21"/>
              </w:rPr>
            </w:pPr>
          </w:p>
        </w:tc>
        <w:tc>
          <w:tcPr>
            <w:tcW w:w="708" w:type="dxa"/>
          </w:tcPr>
          <w:p w:rsidR="00604C18" w:rsidRDefault="00604C18">
            <w:pPr>
              <w:jc w:val="center"/>
              <w:rPr>
                <w:rFonts w:ascii="宋体" w:hAnsi="宋体"/>
                <w:szCs w:val="21"/>
              </w:rPr>
            </w:pPr>
          </w:p>
        </w:tc>
        <w:tc>
          <w:tcPr>
            <w:tcW w:w="1134" w:type="dxa"/>
            <w:vAlign w:val="center"/>
          </w:tcPr>
          <w:p w:rsidR="00604C18" w:rsidRDefault="00604C18">
            <w:pPr>
              <w:jc w:val="center"/>
              <w:rPr>
                <w:rFonts w:ascii="宋体" w:hAnsi="宋体"/>
                <w:szCs w:val="21"/>
              </w:rPr>
            </w:pPr>
          </w:p>
        </w:tc>
        <w:tc>
          <w:tcPr>
            <w:tcW w:w="1628" w:type="dxa"/>
            <w:tcBorders>
              <w:right w:val="single" w:sz="4" w:space="0" w:color="auto"/>
            </w:tcBorders>
          </w:tcPr>
          <w:p w:rsidR="00604C18" w:rsidRDefault="00604C18">
            <w:pPr>
              <w:jc w:val="center"/>
              <w:rPr>
                <w:rFonts w:ascii="宋体" w:hAnsi="宋体"/>
                <w:szCs w:val="21"/>
              </w:rPr>
            </w:pPr>
          </w:p>
        </w:tc>
      </w:tr>
      <w:tr w:rsidR="00604C18">
        <w:trPr>
          <w:trHeight w:val="435"/>
          <w:jc w:val="center"/>
        </w:trPr>
        <w:tc>
          <w:tcPr>
            <w:tcW w:w="1158" w:type="dxa"/>
            <w:tcBorders>
              <w:left w:val="single" w:sz="4" w:space="0" w:color="auto"/>
            </w:tcBorders>
            <w:vAlign w:val="center"/>
          </w:tcPr>
          <w:p w:rsidR="00604C18" w:rsidRDefault="00604C18">
            <w:pPr>
              <w:jc w:val="center"/>
              <w:rPr>
                <w:rFonts w:ascii="宋体" w:hAnsi="宋体"/>
                <w:szCs w:val="21"/>
              </w:rPr>
            </w:pPr>
          </w:p>
        </w:tc>
        <w:tc>
          <w:tcPr>
            <w:tcW w:w="1122" w:type="dxa"/>
            <w:vAlign w:val="center"/>
          </w:tcPr>
          <w:p w:rsidR="00604C18" w:rsidRDefault="00604C18">
            <w:pPr>
              <w:jc w:val="center"/>
              <w:rPr>
                <w:rFonts w:ascii="宋体" w:hAnsi="宋体"/>
                <w:szCs w:val="21"/>
              </w:rPr>
            </w:pPr>
          </w:p>
        </w:tc>
        <w:tc>
          <w:tcPr>
            <w:tcW w:w="851" w:type="dxa"/>
            <w:vAlign w:val="center"/>
          </w:tcPr>
          <w:p w:rsidR="00604C18" w:rsidRDefault="00604C18">
            <w:pPr>
              <w:jc w:val="center"/>
              <w:rPr>
                <w:rFonts w:ascii="宋体" w:hAnsi="宋体"/>
                <w:szCs w:val="21"/>
              </w:rPr>
            </w:pPr>
          </w:p>
        </w:tc>
        <w:tc>
          <w:tcPr>
            <w:tcW w:w="2979" w:type="dxa"/>
            <w:vAlign w:val="center"/>
          </w:tcPr>
          <w:p w:rsidR="00604C18" w:rsidRDefault="00604C18">
            <w:pPr>
              <w:jc w:val="center"/>
              <w:rPr>
                <w:rFonts w:ascii="宋体" w:hAnsi="宋体"/>
                <w:szCs w:val="21"/>
              </w:rPr>
            </w:pPr>
          </w:p>
        </w:tc>
        <w:tc>
          <w:tcPr>
            <w:tcW w:w="850" w:type="dxa"/>
            <w:vAlign w:val="center"/>
          </w:tcPr>
          <w:p w:rsidR="00604C18" w:rsidRDefault="00604C18">
            <w:pPr>
              <w:jc w:val="center"/>
              <w:rPr>
                <w:rFonts w:ascii="宋体" w:hAnsi="宋体"/>
                <w:szCs w:val="21"/>
              </w:rPr>
            </w:pPr>
          </w:p>
        </w:tc>
        <w:tc>
          <w:tcPr>
            <w:tcW w:w="993" w:type="dxa"/>
          </w:tcPr>
          <w:p w:rsidR="00604C18" w:rsidRDefault="00604C18">
            <w:pPr>
              <w:jc w:val="center"/>
              <w:rPr>
                <w:rFonts w:ascii="宋体" w:hAnsi="宋体"/>
                <w:szCs w:val="21"/>
              </w:rPr>
            </w:pPr>
          </w:p>
        </w:tc>
        <w:tc>
          <w:tcPr>
            <w:tcW w:w="708" w:type="dxa"/>
          </w:tcPr>
          <w:p w:rsidR="00604C18" w:rsidRDefault="00604C18">
            <w:pPr>
              <w:jc w:val="center"/>
              <w:rPr>
                <w:rFonts w:ascii="宋体" w:hAnsi="宋体"/>
                <w:szCs w:val="21"/>
              </w:rPr>
            </w:pPr>
          </w:p>
        </w:tc>
        <w:tc>
          <w:tcPr>
            <w:tcW w:w="1134" w:type="dxa"/>
            <w:vAlign w:val="center"/>
          </w:tcPr>
          <w:p w:rsidR="00604C18" w:rsidRDefault="00604C18">
            <w:pPr>
              <w:jc w:val="center"/>
              <w:rPr>
                <w:rFonts w:ascii="宋体" w:hAnsi="宋体"/>
                <w:szCs w:val="21"/>
              </w:rPr>
            </w:pPr>
          </w:p>
        </w:tc>
        <w:tc>
          <w:tcPr>
            <w:tcW w:w="1628" w:type="dxa"/>
            <w:tcBorders>
              <w:right w:val="single" w:sz="4" w:space="0" w:color="auto"/>
            </w:tcBorders>
          </w:tcPr>
          <w:p w:rsidR="00604C18" w:rsidRDefault="00604C18">
            <w:pPr>
              <w:jc w:val="center"/>
              <w:rPr>
                <w:rFonts w:ascii="宋体" w:hAnsi="宋体"/>
                <w:szCs w:val="21"/>
              </w:rPr>
            </w:pPr>
          </w:p>
        </w:tc>
      </w:tr>
      <w:tr w:rsidR="00604C18">
        <w:trPr>
          <w:trHeight w:val="435"/>
          <w:jc w:val="center"/>
        </w:trPr>
        <w:tc>
          <w:tcPr>
            <w:tcW w:w="1158" w:type="dxa"/>
            <w:tcBorders>
              <w:left w:val="single" w:sz="4" w:space="0" w:color="auto"/>
              <w:bottom w:val="single" w:sz="4" w:space="0" w:color="auto"/>
            </w:tcBorders>
            <w:vAlign w:val="center"/>
          </w:tcPr>
          <w:p w:rsidR="00604C18" w:rsidRDefault="00604C18">
            <w:pPr>
              <w:jc w:val="center"/>
              <w:rPr>
                <w:rFonts w:ascii="宋体" w:hAnsi="宋体"/>
                <w:szCs w:val="21"/>
              </w:rPr>
            </w:pPr>
          </w:p>
        </w:tc>
        <w:tc>
          <w:tcPr>
            <w:tcW w:w="1122" w:type="dxa"/>
            <w:tcBorders>
              <w:bottom w:val="single" w:sz="4" w:space="0" w:color="auto"/>
            </w:tcBorders>
            <w:vAlign w:val="center"/>
          </w:tcPr>
          <w:p w:rsidR="00604C18" w:rsidRDefault="00604C18">
            <w:pPr>
              <w:jc w:val="center"/>
              <w:rPr>
                <w:rFonts w:ascii="宋体" w:hAnsi="宋体"/>
                <w:szCs w:val="21"/>
              </w:rPr>
            </w:pPr>
          </w:p>
        </w:tc>
        <w:tc>
          <w:tcPr>
            <w:tcW w:w="851" w:type="dxa"/>
            <w:tcBorders>
              <w:bottom w:val="single" w:sz="4" w:space="0" w:color="auto"/>
            </w:tcBorders>
            <w:vAlign w:val="center"/>
          </w:tcPr>
          <w:p w:rsidR="00604C18" w:rsidRDefault="00604C18">
            <w:pPr>
              <w:jc w:val="center"/>
              <w:rPr>
                <w:rFonts w:ascii="宋体" w:hAnsi="宋体"/>
                <w:szCs w:val="21"/>
              </w:rPr>
            </w:pPr>
          </w:p>
        </w:tc>
        <w:tc>
          <w:tcPr>
            <w:tcW w:w="2979" w:type="dxa"/>
            <w:tcBorders>
              <w:bottom w:val="single" w:sz="4" w:space="0" w:color="auto"/>
            </w:tcBorders>
            <w:vAlign w:val="center"/>
          </w:tcPr>
          <w:p w:rsidR="00604C18" w:rsidRDefault="00604C18">
            <w:pPr>
              <w:jc w:val="center"/>
              <w:rPr>
                <w:rFonts w:ascii="宋体" w:hAnsi="宋体"/>
                <w:szCs w:val="21"/>
              </w:rPr>
            </w:pPr>
          </w:p>
        </w:tc>
        <w:tc>
          <w:tcPr>
            <w:tcW w:w="850" w:type="dxa"/>
            <w:tcBorders>
              <w:bottom w:val="single" w:sz="4" w:space="0" w:color="auto"/>
            </w:tcBorders>
            <w:vAlign w:val="center"/>
          </w:tcPr>
          <w:p w:rsidR="00604C18" w:rsidRDefault="00604C18">
            <w:pPr>
              <w:jc w:val="center"/>
              <w:rPr>
                <w:rFonts w:ascii="宋体" w:hAnsi="宋体"/>
                <w:szCs w:val="21"/>
              </w:rPr>
            </w:pPr>
          </w:p>
        </w:tc>
        <w:tc>
          <w:tcPr>
            <w:tcW w:w="993" w:type="dxa"/>
            <w:tcBorders>
              <w:bottom w:val="single" w:sz="4" w:space="0" w:color="auto"/>
            </w:tcBorders>
          </w:tcPr>
          <w:p w:rsidR="00604C18" w:rsidRDefault="00604C18">
            <w:pPr>
              <w:jc w:val="center"/>
              <w:rPr>
                <w:rFonts w:ascii="宋体" w:hAnsi="宋体"/>
                <w:szCs w:val="21"/>
              </w:rPr>
            </w:pPr>
          </w:p>
        </w:tc>
        <w:tc>
          <w:tcPr>
            <w:tcW w:w="708" w:type="dxa"/>
            <w:tcBorders>
              <w:bottom w:val="single" w:sz="4" w:space="0" w:color="auto"/>
            </w:tcBorders>
          </w:tcPr>
          <w:p w:rsidR="00604C18" w:rsidRDefault="00604C18">
            <w:pPr>
              <w:jc w:val="center"/>
              <w:rPr>
                <w:rFonts w:ascii="宋体" w:hAnsi="宋体"/>
                <w:szCs w:val="21"/>
              </w:rPr>
            </w:pPr>
          </w:p>
        </w:tc>
        <w:tc>
          <w:tcPr>
            <w:tcW w:w="1134" w:type="dxa"/>
            <w:tcBorders>
              <w:bottom w:val="single" w:sz="4" w:space="0" w:color="auto"/>
            </w:tcBorders>
            <w:vAlign w:val="center"/>
          </w:tcPr>
          <w:p w:rsidR="00604C18" w:rsidRDefault="00604C18">
            <w:pPr>
              <w:jc w:val="center"/>
              <w:rPr>
                <w:rFonts w:ascii="宋体" w:hAnsi="宋体"/>
                <w:szCs w:val="21"/>
              </w:rPr>
            </w:pPr>
          </w:p>
        </w:tc>
        <w:tc>
          <w:tcPr>
            <w:tcW w:w="1628" w:type="dxa"/>
            <w:tcBorders>
              <w:bottom w:val="single" w:sz="4" w:space="0" w:color="auto"/>
              <w:right w:val="single" w:sz="4" w:space="0" w:color="auto"/>
            </w:tcBorders>
          </w:tcPr>
          <w:p w:rsidR="00604C18" w:rsidRDefault="00604C18">
            <w:pPr>
              <w:jc w:val="center"/>
              <w:rPr>
                <w:rFonts w:ascii="宋体" w:hAnsi="宋体"/>
                <w:szCs w:val="21"/>
              </w:rPr>
            </w:pPr>
          </w:p>
        </w:tc>
      </w:tr>
    </w:tbl>
    <w:p w:rsidR="00604C18" w:rsidRDefault="00604C18">
      <w:pPr>
        <w:spacing w:line="360" w:lineRule="auto"/>
        <w:rPr>
          <w:sz w:val="24"/>
        </w:rPr>
      </w:pPr>
    </w:p>
    <w:p w:rsidR="00604C18" w:rsidRDefault="00604C18">
      <w:pPr>
        <w:snapToGrid w:val="0"/>
        <w:spacing w:line="360" w:lineRule="auto"/>
        <w:ind w:right="-6"/>
        <w:rPr>
          <w:rFonts w:ascii="黑体" w:eastAsia="黑体"/>
          <w:sz w:val="30"/>
        </w:rPr>
      </w:pPr>
    </w:p>
    <w:p w:rsidR="00C6402B" w:rsidRDefault="00C6402B">
      <w:pPr>
        <w:snapToGrid w:val="0"/>
        <w:spacing w:line="360" w:lineRule="auto"/>
        <w:ind w:right="-6"/>
        <w:rPr>
          <w:rFonts w:ascii="黑体" w:eastAsia="黑体"/>
          <w:sz w:val="30"/>
        </w:rPr>
      </w:pPr>
    </w:p>
    <w:p w:rsidR="00C6402B" w:rsidRDefault="00C6402B">
      <w:pPr>
        <w:snapToGrid w:val="0"/>
        <w:spacing w:line="360" w:lineRule="auto"/>
        <w:ind w:right="-6"/>
        <w:rPr>
          <w:rFonts w:ascii="黑体" w:eastAsia="黑体"/>
          <w:sz w:val="30"/>
        </w:rPr>
      </w:pPr>
    </w:p>
    <w:p w:rsidR="00C6402B" w:rsidRDefault="00C6402B">
      <w:pPr>
        <w:snapToGrid w:val="0"/>
        <w:spacing w:line="360" w:lineRule="auto"/>
        <w:ind w:right="-6"/>
        <w:rPr>
          <w:rFonts w:ascii="黑体" w:eastAsia="黑体"/>
          <w:sz w:val="30"/>
        </w:rPr>
      </w:pPr>
    </w:p>
    <w:p w:rsidR="00C6402B" w:rsidRDefault="00C6402B">
      <w:pPr>
        <w:snapToGrid w:val="0"/>
        <w:spacing w:line="360" w:lineRule="auto"/>
        <w:ind w:right="-6"/>
        <w:rPr>
          <w:rFonts w:ascii="黑体" w:eastAsia="黑体"/>
          <w:sz w:val="30"/>
        </w:rPr>
      </w:pPr>
    </w:p>
    <w:p w:rsidR="00C6402B" w:rsidRDefault="00C6402B">
      <w:pPr>
        <w:snapToGrid w:val="0"/>
        <w:spacing w:line="360" w:lineRule="auto"/>
        <w:ind w:right="-6"/>
        <w:rPr>
          <w:rFonts w:ascii="黑体" w:eastAsia="黑体" w:hint="eastAsia"/>
          <w:sz w:val="30"/>
        </w:rPr>
      </w:pPr>
    </w:p>
    <w:p w:rsidR="006E6873" w:rsidRDefault="006E6873">
      <w:pPr>
        <w:snapToGrid w:val="0"/>
        <w:spacing w:line="360" w:lineRule="auto"/>
        <w:ind w:right="-6"/>
        <w:rPr>
          <w:rFonts w:ascii="黑体" w:eastAsia="黑体"/>
          <w:sz w:val="30"/>
        </w:rPr>
      </w:pPr>
    </w:p>
    <w:p w:rsidR="00604C18" w:rsidRDefault="00000000">
      <w:pPr>
        <w:snapToGrid w:val="0"/>
        <w:spacing w:line="360" w:lineRule="auto"/>
        <w:ind w:right="-6"/>
        <w:rPr>
          <w:rFonts w:eastAsia="黑体"/>
          <w:sz w:val="30"/>
        </w:rPr>
      </w:pPr>
      <w:r>
        <w:rPr>
          <w:rFonts w:eastAsia="黑体"/>
          <w:sz w:val="30"/>
        </w:rPr>
        <w:lastRenderedPageBreak/>
        <w:t>三、立项依据及研究基础</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604C18">
        <w:trPr>
          <w:jc w:val="center"/>
        </w:trPr>
        <w:tc>
          <w:tcPr>
            <w:tcW w:w="8640" w:type="dxa"/>
          </w:tcPr>
          <w:p w:rsidR="00604C18" w:rsidRDefault="00000000">
            <w:pPr>
              <w:snapToGrid w:val="0"/>
              <w:spacing w:beforeLines="50" w:before="159" w:line="360" w:lineRule="auto"/>
              <w:rPr>
                <w:rFonts w:eastAsiaTheme="minorEastAsia"/>
                <w:sz w:val="24"/>
                <w:lang w:bidi="ar"/>
              </w:rPr>
            </w:pPr>
            <w:r>
              <w:rPr>
                <w:rFonts w:eastAsiaTheme="minorEastAsia"/>
                <w:b/>
                <w:bCs/>
                <w:sz w:val="24"/>
                <w:lang w:bidi="ar"/>
              </w:rPr>
              <w:t>1</w:t>
            </w:r>
            <w:r>
              <w:rPr>
                <w:rFonts w:eastAsiaTheme="minorEastAsia" w:hint="eastAsia"/>
                <w:b/>
                <w:bCs/>
                <w:sz w:val="24"/>
                <w:lang w:bidi="ar"/>
              </w:rPr>
              <w:t xml:space="preserve">. </w:t>
            </w:r>
            <w:r>
              <w:rPr>
                <w:rFonts w:eastAsiaTheme="minorEastAsia"/>
                <w:b/>
                <w:bCs/>
                <w:sz w:val="24"/>
                <w:lang w:bidi="ar"/>
              </w:rPr>
              <w:t>国内外研究现状分析</w:t>
            </w:r>
          </w:p>
          <w:p w:rsidR="00604C18" w:rsidRDefault="00000000">
            <w:pPr>
              <w:snapToGrid w:val="0"/>
              <w:spacing w:beforeLines="50" w:before="159" w:line="360" w:lineRule="auto"/>
              <w:rPr>
                <w:b/>
                <w:bCs/>
                <w:sz w:val="24"/>
              </w:rPr>
            </w:pPr>
            <w:bookmarkStart w:id="4" w:name="OLE_LINK2"/>
            <w:r>
              <w:rPr>
                <w:rFonts w:hint="eastAsia"/>
                <w:b/>
                <w:bCs/>
                <w:sz w:val="24"/>
              </w:rPr>
              <w:t>（</w:t>
            </w:r>
            <w:r>
              <w:rPr>
                <w:rFonts w:hint="eastAsia"/>
                <w:b/>
                <w:bCs/>
                <w:sz w:val="24"/>
              </w:rPr>
              <w:t>1</w:t>
            </w:r>
            <w:r>
              <w:rPr>
                <w:rFonts w:hint="eastAsia"/>
                <w:b/>
                <w:bCs/>
                <w:sz w:val="24"/>
              </w:rPr>
              <w:t>）儿童呼吸道感染疾病威胁严重且存在明显时空异质性，亟需强化区域早期预警与精准防控能力</w:t>
            </w:r>
          </w:p>
          <w:p w:rsidR="00604C18" w:rsidRDefault="00000000">
            <w:pPr>
              <w:snapToGrid w:val="0"/>
              <w:spacing w:line="360" w:lineRule="auto"/>
              <w:ind w:firstLineChars="200" w:firstLine="480"/>
              <w:rPr>
                <w:sz w:val="24"/>
              </w:rPr>
            </w:pPr>
            <w:r>
              <w:rPr>
                <w:rFonts w:hint="eastAsia"/>
                <w:sz w:val="24"/>
              </w:rPr>
              <w:t>呼吸道感染（</w:t>
            </w:r>
            <w:r>
              <w:rPr>
                <w:rFonts w:hint="eastAsia"/>
                <w:sz w:val="24"/>
              </w:rPr>
              <w:t>Respiratory Tract Infections, RTIs</w:t>
            </w:r>
            <w:r>
              <w:rPr>
                <w:rFonts w:hint="eastAsia"/>
                <w:sz w:val="24"/>
              </w:rPr>
              <w:t>）是全球公共卫生领域的重要问题，对人类健康构成严重威胁</w:t>
            </w:r>
            <w:r>
              <w:rPr>
                <w:sz w:val="24"/>
                <w:vertAlign w:val="superscript"/>
              </w:rPr>
              <w:t>[</w:t>
            </w:r>
            <w:r>
              <w:rPr>
                <w:rFonts w:hint="eastAsia"/>
                <w:sz w:val="24"/>
                <w:vertAlign w:val="superscript"/>
              </w:rPr>
              <w:t>1</w:t>
            </w:r>
            <w:r>
              <w:rPr>
                <w:sz w:val="24"/>
                <w:vertAlign w:val="superscript"/>
              </w:rPr>
              <w:t>]</w:t>
            </w:r>
            <w:r>
              <w:rPr>
                <w:rFonts w:hint="eastAsia"/>
                <w:sz w:val="24"/>
              </w:rPr>
              <w:t>，全球数据显示</w:t>
            </w:r>
            <w:r>
              <w:rPr>
                <w:rFonts w:hint="eastAsia"/>
                <w:sz w:val="24"/>
              </w:rPr>
              <w:t>RTI</w:t>
            </w:r>
            <w:r>
              <w:rPr>
                <w:sz w:val="24"/>
              </w:rPr>
              <w:t>s</w:t>
            </w:r>
            <w:r>
              <w:rPr>
                <w:rFonts w:hint="eastAsia"/>
                <w:sz w:val="24"/>
              </w:rPr>
              <w:t>是全球范围内四大死亡原因之一</w:t>
            </w:r>
            <w:r>
              <w:rPr>
                <w:sz w:val="24"/>
                <w:vertAlign w:val="superscript"/>
              </w:rPr>
              <w:t>[</w:t>
            </w:r>
            <w:r>
              <w:rPr>
                <w:rFonts w:hint="eastAsia"/>
                <w:sz w:val="24"/>
                <w:vertAlign w:val="superscript"/>
              </w:rPr>
              <w:t>2</w:t>
            </w:r>
            <w:r>
              <w:rPr>
                <w:sz w:val="24"/>
                <w:vertAlign w:val="superscript"/>
              </w:rPr>
              <w:t>]</w:t>
            </w:r>
            <w:r>
              <w:rPr>
                <w:rFonts w:hint="eastAsia"/>
                <w:sz w:val="24"/>
              </w:rPr>
              <w:t>。儿童由于免疫系统尚未成熟，是</w:t>
            </w:r>
            <w:r>
              <w:rPr>
                <w:rFonts w:hint="eastAsia"/>
                <w:sz w:val="24"/>
              </w:rPr>
              <w:t>RTIs</w:t>
            </w:r>
            <w:r>
              <w:rPr>
                <w:rFonts w:hint="eastAsia"/>
                <w:sz w:val="24"/>
              </w:rPr>
              <w:t>的高危和易感人群，疾病负担尤为突出</w:t>
            </w:r>
            <w:r>
              <w:rPr>
                <w:sz w:val="24"/>
                <w:vertAlign w:val="superscript"/>
              </w:rPr>
              <w:t>[</w:t>
            </w:r>
            <w:r>
              <w:rPr>
                <w:rFonts w:hint="eastAsia"/>
                <w:sz w:val="24"/>
                <w:vertAlign w:val="superscript"/>
              </w:rPr>
              <w:t>3</w:t>
            </w:r>
            <w:r>
              <w:rPr>
                <w:sz w:val="24"/>
                <w:vertAlign w:val="superscript"/>
              </w:rPr>
              <w:t>]</w:t>
            </w:r>
            <w:r>
              <w:rPr>
                <w:rFonts w:hint="eastAsia"/>
                <w:sz w:val="24"/>
              </w:rPr>
              <w:t>；特别是下呼吸道感染，已成为全球</w:t>
            </w:r>
            <w:r>
              <w:rPr>
                <w:rFonts w:hint="eastAsia"/>
                <w:sz w:val="24"/>
              </w:rPr>
              <w:t>5</w:t>
            </w:r>
            <w:r>
              <w:rPr>
                <w:rFonts w:hint="eastAsia"/>
                <w:sz w:val="24"/>
              </w:rPr>
              <w:t>岁以下儿童死亡的首要感染性原因</w:t>
            </w:r>
            <w:r>
              <w:rPr>
                <w:sz w:val="24"/>
                <w:vertAlign w:val="superscript"/>
              </w:rPr>
              <w:t>[</w:t>
            </w:r>
            <w:r>
              <w:rPr>
                <w:rFonts w:hint="eastAsia"/>
                <w:sz w:val="24"/>
                <w:vertAlign w:val="superscript"/>
              </w:rPr>
              <w:t>4</w:t>
            </w:r>
            <w:r>
              <w:rPr>
                <w:sz w:val="24"/>
                <w:vertAlign w:val="superscript"/>
              </w:rPr>
              <w:t>]</w:t>
            </w:r>
            <w:r>
              <w:rPr>
                <w:rFonts w:hint="eastAsia"/>
                <w:sz w:val="24"/>
              </w:rPr>
              <w:t>。此外，儿童</w:t>
            </w:r>
            <w:r>
              <w:rPr>
                <w:rFonts w:hint="eastAsia"/>
                <w:sz w:val="24"/>
              </w:rPr>
              <w:t>RTIs</w:t>
            </w:r>
            <w:r>
              <w:rPr>
                <w:rFonts w:hint="eastAsia"/>
                <w:sz w:val="24"/>
              </w:rPr>
              <w:t>起病急、进展快，易发展为重症，且可影响肺部发育，增加成年后患慢性呼吸道疾病，如慢性阻塞性肺疾病的风险，带来长远健康危害</w:t>
            </w:r>
            <w:r>
              <w:rPr>
                <w:sz w:val="24"/>
                <w:vertAlign w:val="superscript"/>
              </w:rPr>
              <w:t>[</w:t>
            </w:r>
            <w:r>
              <w:rPr>
                <w:rFonts w:hint="eastAsia"/>
                <w:sz w:val="24"/>
                <w:vertAlign w:val="superscript"/>
              </w:rPr>
              <w:t>5-6</w:t>
            </w:r>
            <w:r>
              <w:rPr>
                <w:sz w:val="24"/>
                <w:vertAlign w:val="superscript"/>
              </w:rPr>
              <w:t>]</w:t>
            </w:r>
            <w:r>
              <w:rPr>
                <w:rFonts w:hint="eastAsia"/>
                <w:sz w:val="24"/>
              </w:rPr>
              <w:t>。</w:t>
            </w:r>
          </w:p>
          <w:p w:rsidR="00604C18" w:rsidRDefault="00000000">
            <w:pPr>
              <w:snapToGrid w:val="0"/>
              <w:spacing w:line="360" w:lineRule="auto"/>
              <w:ind w:firstLineChars="200" w:firstLine="489"/>
              <w:rPr>
                <w:sz w:val="24"/>
              </w:rPr>
            </w:pPr>
            <w:r w:rsidRPr="004351C4">
              <w:rPr>
                <w:rFonts w:hint="eastAsia"/>
                <w:b/>
                <w:bCs/>
                <w:sz w:val="24"/>
              </w:rPr>
              <w:t>儿童</w:t>
            </w:r>
            <w:r w:rsidRPr="004351C4">
              <w:rPr>
                <w:rFonts w:hint="eastAsia"/>
                <w:b/>
                <w:bCs/>
                <w:sz w:val="24"/>
              </w:rPr>
              <w:t>RTIs</w:t>
            </w:r>
            <w:r w:rsidRPr="004351C4">
              <w:rPr>
                <w:rFonts w:hint="eastAsia"/>
                <w:b/>
                <w:bCs/>
                <w:sz w:val="24"/>
              </w:rPr>
              <w:t>可由多种病原体引起，其流行模式受季节变化、气候条件、人口密度及环境污染等多维因素影响，表现出显著的时空异质性特征</w:t>
            </w:r>
            <w:r>
              <w:rPr>
                <w:sz w:val="24"/>
                <w:vertAlign w:val="superscript"/>
              </w:rPr>
              <w:t>[</w:t>
            </w:r>
            <w:r>
              <w:rPr>
                <w:rFonts w:hint="eastAsia"/>
                <w:sz w:val="24"/>
                <w:vertAlign w:val="superscript"/>
              </w:rPr>
              <w:t>7-9</w:t>
            </w:r>
            <w:r>
              <w:rPr>
                <w:sz w:val="24"/>
                <w:vertAlign w:val="superscript"/>
              </w:rPr>
              <w:t>]</w:t>
            </w:r>
            <w:r>
              <w:rPr>
                <w:rFonts w:hint="eastAsia"/>
                <w:sz w:val="24"/>
              </w:rPr>
              <w:t>。国家卫生健康委员会在解读</w:t>
            </w:r>
            <w:r>
              <w:rPr>
                <w:rFonts w:hint="eastAsia"/>
                <w:sz w:val="24"/>
              </w:rPr>
              <w:t>2025-2027</w:t>
            </w:r>
            <w:r>
              <w:rPr>
                <w:rFonts w:hint="eastAsia"/>
                <w:sz w:val="24"/>
              </w:rPr>
              <w:t>“儿科和精神卫生服务年”相关政策时，明确指出我国医疗资源存在区域分布不均衡的问题，因此当短期内局部地区儿童</w:t>
            </w:r>
            <w:r>
              <w:rPr>
                <w:rFonts w:hint="eastAsia"/>
                <w:sz w:val="24"/>
              </w:rPr>
              <w:t>RTIs</w:t>
            </w:r>
            <w:r>
              <w:rPr>
                <w:rFonts w:hint="eastAsia"/>
                <w:sz w:val="24"/>
              </w:rPr>
              <w:t>集中暴发时，易引发医疗资源挤兑，对卫生系统造成冲击，严重影响儿童就医可及性</w:t>
            </w:r>
            <w:r>
              <w:rPr>
                <w:sz w:val="24"/>
                <w:vertAlign w:val="superscript"/>
              </w:rPr>
              <w:t>[</w:t>
            </w:r>
            <w:r>
              <w:rPr>
                <w:rFonts w:hint="eastAsia"/>
                <w:sz w:val="24"/>
                <w:vertAlign w:val="superscript"/>
              </w:rPr>
              <w:t>10</w:t>
            </w:r>
            <w:r>
              <w:rPr>
                <w:sz w:val="24"/>
                <w:vertAlign w:val="superscript"/>
              </w:rPr>
              <w:t>]</w:t>
            </w:r>
            <w:r>
              <w:rPr>
                <w:rFonts w:hint="eastAsia"/>
                <w:sz w:val="24"/>
              </w:rPr>
              <w:t>。构建精准的儿童</w:t>
            </w:r>
            <w:r>
              <w:rPr>
                <w:rFonts w:hint="eastAsia"/>
                <w:sz w:val="24"/>
              </w:rPr>
              <w:t>RTIs</w:t>
            </w:r>
            <w:r>
              <w:rPr>
                <w:rFonts w:hint="eastAsia"/>
                <w:sz w:val="24"/>
              </w:rPr>
              <w:t>疾病动态预警体系，提前识别风险时空特征，早期开展应急部署、及时有效规范诊疗，从而防控疾病流行并减少重症病例发生，是降低儿童</w:t>
            </w:r>
            <w:r>
              <w:rPr>
                <w:rFonts w:hint="eastAsia"/>
                <w:sz w:val="24"/>
              </w:rPr>
              <w:t>RTIs</w:t>
            </w:r>
            <w:r>
              <w:rPr>
                <w:rFonts w:hint="eastAsia"/>
                <w:sz w:val="24"/>
              </w:rPr>
              <w:t>疾病危害的重要措施</w:t>
            </w:r>
            <w:r>
              <w:rPr>
                <w:sz w:val="24"/>
                <w:vertAlign w:val="superscript"/>
              </w:rPr>
              <w:t>[</w:t>
            </w:r>
            <w:r>
              <w:rPr>
                <w:rFonts w:hint="eastAsia"/>
                <w:sz w:val="24"/>
                <w:vertAlign w:val="superscript"/>
              </w:rPr>
              <w:t>11</w:t>
            </w:r>
            <w:r>
              <w:rPr>
                <w:sz w:val="24"/>
                <w:vertAlign w:val="superscript"/>
              </w:rPr>
              <w:t>]</w:t>
            </w:r>
            <w:r>
              <w:rPr>
                <w:rFonts w:hint="eastAsia"/>
                <w:sz w:val="24"/>
              </w:rPr>
              <w:t>，也可协助提高基层医疗机构水平，深化分级诊疗制度落实</w:t>
            </w:r>
            <w:r>
              <w:rPr>
                <w:sz w:val="24"/>
                <w:vertAlign w:val="superscript"/>
              </w:rPr>
              <w:t>[</w:t>
            </w:r>
            <w:r>
              <w:rPr>
                <w:rFonts w:hint="eastAsia"/>
                <w:sz w:val="24"/>
                <w:vertAlign w:val="superscript"/>
              </w:rPr>
              <w:t>12</w:t>
            </w:r>
            <w:r>
              <w:rPr>
                <w:sz w:val="24"/>
                <w:vertAlign w:val="superscript"/>
              </w:rPr>
              <w:t>]</w:t>
            </w:r>
            <w:r>
              <w:rPr>
                <w:rFonts w:hint="eastAsia"/>
                <w:sz w:val="24"/>
              </w:rPr>
              <w:t>。</w:t>
            </w:r>
          </w:p>
          <w:p w:rsidR="00604C18" w:rsidRDefault="00000000">
            <w:pPr>
              <w:snapToGrid w:val="0"/>
              <w:spacing w:line="360" w:lineRule="auto"/>
              <w:ind w:firstLineChars="200" w:firstLine="480"/>
              <w:rPr>
                <w:sz w:val="24"/>
              </w:rPr>
            </w:pPr>
            <w:r>
              <w:rPr>
                <w:rFonts w:hint="eastAsia"/>
                <w:sz w:val="24"/>
              </w:rPr>
              <w:t>我国传统疾病监测和预警方法多依赖病例报告和单一数据源，多聚焦于病例确诊后的短期动态监测，存在响应滞后、空间精度低、影响因素解释力弱等问题，缺乏对疾病时空风险的精准提前预判能力</w:t>
            </w:r>
            <w:r>
              <w:rPr>
                <w:sz w:val="24"/>
                <w:vertAlign w:val="superscript"/>
              </w:rPr>
              <w:t>[</w:t>
            </w:r>
            <w:r>
              <w:rPr>
                <w:rFonts w:hint="eastAsia"/>
                <w:sz w:val="24"/>
                <w:vertAlign w:val="superscript"/>
              </w:rPr>
              <w:t>13</w:t>
            </w:r>
            <w:r>
              <w:rPr>
                <w:sz w:val="24"/>
                <w:vertAlign w:val="superscript"/>
              </w:rPr>
              <w:t>]</w:t>
            </w:r>
            <w:r>
              <w:rPr>
                <w:rFonts w:hint="eastAsia"/>
                <w:sz w:val="24"/>
              </w:rPr>
              <w:t>，难以基于时空特征开展事前风险预警。此外，目前广泛应用的疾病监测预警体系对环境因素、社会人口因素等多维信息的整合程度不足，难以捕捉复杂多变的儿童</w:t>
            </w:r>
            <w:r>
              <w:rPr>
                <w:rFonts w:hint="eastAsia"/>
                <w:sz w:val="24"/>
              </w:rPr>
              <w:t>RTIs</w:t>
            </w:r>
            <w:r>
              <w:rPr>
                <w:rFonts w:hint="eastAsia"/>
                <w:sz w:val="24"/>
              </w:rPr>
              <w:t>流行特征与趋势</w:t>
            </w:r>
            <w:r>
              <w:rPr>
                <w:sz w:val="24"/>
                <w:vertAlign w:val="superscript"/>
              </w:rPr>
              <w:t>[</w:t>
            </w:r>
            <w:r>
              <w:rPr>
                <w:rFonts w:hint="eastAsia"/>
                <w:sz w:val="24"/>
                <w:vertAlign w:val="superscript"/>
              </w:rPr>
              <w:t>14</w:t>
            </w:r>
            <w:r>
              <w:rPr>
                <w:sz w:val="24"/>
                <w:vertAlign w:val="superscript"/>
              </w:rPr>
              <w:t>]</w:t>
            </w:r>
            <w:r>
              <w:rPr>
                <w:rFonts w:hint="eastAsia"/>
                <w:sz w:val="24"/>
              </w:rPr>
              <w:t>。整体而言，现有研究模式已难以满足区域差异化治理和医疗资源精准配置的现实需求。</w:t>
            </w:r>
            <w:r>
              <w:rPr>
                <w:rFonts w:hint="eastAsia"/>
                <w:b/>
                <w:bCs/>
                <w:sz w:val="24"/>
              </w:rPr>
              <w:t>因此，亟需一种融合时空维度与多源数据的精准预警手段，以实现早识别、早干</w:t>
            </w:r>
            <w:r>
              <w:rPr>
                <w:rFonts w:hint="eastAsia"/>
                <w:b/>
                <w:bCs/>
                <w:sz w:val="24"/>
              </w:rPr>
              <w:lastRenderedPageBreak/>
              <w:t>预，从而有效引导医疗资源优化配置，在疾病暴发的早期阶段采取预防和控制措施，显著降低疾病的传播风险和负担</w:t>
            </w:r>
            <w:r>
              <w:rPr>
                <w:rFonts w:hint="eastAsia"/>
                <w:sz w:val="24"/>
              </w:rPr>
              <w:t>。</w:t>
            </w:r>
          </w:p>
          <w:p w:rsidR="00604C18" w:rsidRDefault="00000000">
            <w:pPr>
              <w:snapToGrid w:val="0"/>
              <w:spacing w:beforeLines="50" w:before="159" w:line="360" w:lineRule="auto"/>
              <w:rPr>
                <w:b/>
                <w:bCs/>
                <w:sz w:val="24"/>
              </w:rPr>
            </w:pPr>
            <w:r>
              <w:rPr>
                <w:rFonts w:hint="eastAsia"/>
                <w:b/>
                <w:bCs/>
                <w:sz w:val="24"/>
              </w:rPr>
              <w:t>（</w:t>
            </w:r>
            <w:r>
              <w:rPr>
                <w:rFonts w:hint="eastAsia"/>
                <w:b/>
                <w:bCs/>
                <w:sz w:val="24"/>
              </w:rPr>
              <w:t>2</w:t>
            </w:r>
            <w:r>
              <w:rPr>
                <w:rFonts w:hint="eastAsia"/>
                <w:b/>
                <w:bCs/>
                <w:sz w:val="24"/>
              </w:rPr>
              <w:t>）</w:t>
            </w:r>
            <w:r>
              <w:rPr>
                <w:rFonts w:hint="eastAsia"/>
                <w:b/>
                <w:bCs/>
                <w:sz w:val="24"/>
              </w:rPr>
              <w:t>GIS</w:t>
            </w:r>
            <w:r>
              <w:rPr>
                <w:rFonts w:hint="eastAsia"/>
                <w:b/>
                <w:bCs/>
                <w:sz w:val="24"/>
              </w:rPr>
              <w:t>与地理智能技术可融合时空维度与多源数据，有望赋能儿童</w:t>
            </w:r>
            <w:r>
              <w:rPr>
                <w:rFonts w:hint="eastAsia"/>
                <w:b/>
                <w:bCs/>
                <w:sz w:val="24"/>
              </w:rPr>
              <w:t>RTIs</w:t>
            </w:r>
            <w:r>
              <w:rPr>
                <w:rFonts w:hint="eastAsia"/>
                <w:b/>
                <w:bCs/>
                <w:sz w:val="24"/>
              </w:rPr>
              <w:t>智能化风险预警</w:t>
            </w:r>
          </w:p>
          <w:p w:rsidR="00604C18" w:rsidRDefault="00000000">
            <w:pPr>
              <w:snapToGrid w:val="0"/>
              <w:spacing w:line="360" w:lineRule="auto"/>
              <w:ind w:firstLineChars="200" w:firstLine="480"/>
              <w:rPr>
                <w:sz w:val="24"/>
              </w:rPr>
            </w:pPr>
            <w:r>
              <w:rPr>
                <w:rFonts w:hint="eastAsia"/>
                <w:sz w:val="24"/>
              </w:rPr>
              <w:t>地理信息系统（</w:t>
            </w:r>
            <w:r>
              <w:rPr>
                <w:rFonts w:hint="eastAsia"/>
                <w:sz w:val="24"/>
              </w:rPr>
              <w:t>Geographic Information System, GIS</w:t>
            </w:r>
            <w:r>
              <w:rPr>
                <w:rFonts w:hint="eastAsia"/>
                <w:sz w:val="24"/>
              </w:rPr>
              <w:t>）是一种用于捕捉、存储、分析和显示地理位置数据的工具和技术</w:t>
            </w:r>
            <w:r>
              <w:rPr>
                <w:rFonts w:hint="eastAsia"/>
                <w:sz w:val="24"/>
                <w:vertAlign w:val="superscript"/>
              </w:rPr>
              <w:t>[15]</w:t>
            </w:r>
            <w:r>
              <w:rPr>
                <w:rFonts w:hint="eastAsia"/>
                <w:sz w:val="24"/>
              </w:rPr>
              <w:t>。它结合了地图学、数据库管理和空间分析功能，能够融合多种类型的地理信息数据（如人口统计数据、疾病分布、环境因素等），并进一步结合智能算法实现对数据的地理智能分析（如识别疾病高发区域），并通过可视化技术在地图上直观展示复杂的空间关系和模式，可为医务工作者提供直观的数据展示和空间洞察能力，识别高风险区域，优化资源配置，从而提升公共卫生事件的应对能力。</w:t>
            </w:r>
          </w:p>
          <w:p w:rsidR="00604C18" w:rsidRDefault="00000000">
            <w:pPr>
              <w:snapToGrid w:val="0"/>
              <w:spacing w:line="360" w:lineRule="auto"/>
              <w:ind w:firstLineChars="200" w:firstLine="480"/>
              <w:rPr>
                <w:sz w:val="24"/>
              </w:rPr>
            </w:pPr>
            <w:r>
              <w:rPr>
                <w:rFonts w:hint="eastAsia"/>
                <w:sz w:val="24"/>
              </w:rPr>
              <w:t>近年来</w:t>
            </w:r>
            <w:r>
              <w:rPr>
                <w:rFonts w:hint="eastAsia"/>
                <w:sz w:val="24"/>
              </w:rPr>
              <w:t>GIS</w:t>
            </w:r>
            <w:r>
              <w:rPr>
                <w:rFonts w:hint="eastAsia"/>
                <w:sz w:val="24"/>
              </w:rPr>
              <w:t>在公共卫生领域展现出重要的技术价值</w:t>
            </w:r>
            <w:r>
              <w:rPr>
                <w:sz w:val="24"/>
              </w:rPr>
              <w:t>。</w:t>
            </w:r>
            <w:r>
              <w:rPr>
                <w:rFonts w:hint="eastAsia"/>
                <w:sz w:val="24"/>
              </w:rPr>
              <w:t>国际上，</w:t>
            </w:r>
            <w:r>
              <w:rPr>
                <w:sz w:val="24"/>
              </w:rPr>
              <w:t>GIS</w:t>
            </w:r>
            <w:r>
              <w:rPr>
                <w:sz w:val="24"/>
              </w:rPr>
              <w:t>不仅被用于传染病的空间监测与传播模拟，也逐步扩展到风险预测与智能预警体系的构建。例如，加拿大构建的西尼罗河病毒监测系统（</w:t>
            </w:r>
            <w:r>
              <w:rPr>
                <w:sz w:val="24"/>
              </w:rPr>
              <w:t>ISPHM-WNV</w:t>
            </w:r>
            <w:r>
              <w:rPr>
                <w:sz w:val="24"/>
              </w:rPr>
              <w:t>）实现了气象、蚊媒分布与病例数据的集成管理与动态预警</w:t>
            </w:r>
            <w:r>
              <w:rPr>
                <w:rFonts w:hint="eastAsia"/>
                <w:sz w:val="24"/>
                <w:vertAlign w:val="superscript"/>
              </w:rPr>
              <w:t>[16]</w:t>
            </w:r>
            <w:r>
              <w:rPr>
                <w:sz w:val="24"/>
              </w:rPr>
              <w:t>；非洲多个国家结合遥感与社会经济数据，运用</w:t>
            </w:r>
            <w:r>
              <w:rPr>
                <w:sz w:val="24"/>
              </w:rPr>
              <w:t>GIS</w:t>
            </w:r>
            <w:r>
              <w:rPr>
                <w:sz w:val="24"/>
              </w:rPr>
              <w:t>建立</w:t>
            </w:r>
            <w:r>
              <w:rPr>
                <w:sz w:val="24"/>
              </w:rPr>
              <w:t>HIV/AIDS</w:t>
            </w:r>
            <w:r>
              <w:rPr>
                <w:sz w:val="24"/>
              </w:rPr>
              <w:t>传播模型捕捉疾病空间传播路径</w:t>
            </w:r>
            <w:r>
              <w:rPr>
                <w:rFonts w:hint="eastAsia"/>
                <w:sz w:val="24"/>
                <w:vertAlign w:val="superscript"/>
              </w:rPr>
              <w:t>[11-18]</w:t>
            </w:r>
            <w:r>
              <w:rPr>
                <w:sz w:val="24"/>
              </w:rPr>
              <w:t>。我国</w:t>
            </w:r>
            <w:r>
              <w:rPr>
                <w:sz w:val="24"/>
              </w:rPr>
              <w:t>GIS</w:t>
            </w:r>
            <w:r>
              <w:rPr>
                <w:sz w:val="24"/>
              </w:rPr>
              <w:t>在公共卫生领域的应用起步相对较晚，但发展</w:t>
            </w:r>
            <w:r>
              <w:rPr>
                <w:rFonts w:hint="eastAsia"/>
                <w:sz w:val="24"/>
              </w:rPr>
              <w:t>迅速</w:t>
            </w:r>
            <w:r>
              <w:rPr>
                <w:sz w:val="24"/>
              </w:rPr>
              <w:t>，研究内容也不断拓展</w:t>
            </w:r>
            <w:r>
              <w:rPr>
                <w:rFonts w:hint="eastAsia"/>
                <w:sz w:val="24"/>
              </w:rPr>
              <w:t>。例</w:t>
            </w:r>
            <w:r>
              <w:rPr>
                <w:sz w:val="24"/>
              </w:rPr>
              <w:t>如</w:t>
            </w:r>
            <w:r>
              <w:rPr>
                <w:rFonts w:hint="eastAsia"/>
                <w:sz w:val="24"/>
              </w:rPr>
              <w:t>，</w:t>
            </w:r>
            <w:r>
              <w:rPr>
                <w:sz w:val="24"/>
              </w:rPr>
              <w:t>四川省在血吸虫病防控中构建了</w:t>
            </w:r>
            <w:r>
              <w:rPr>
                <w:sz w:val="24"/>
              </w:rPr>
              <w:t>GIS</w:t>
            </w:r>
            <w:r>
              <w:rPr>
                <w:sz w:val="24"/>
              </w:rPr>
              <w:t>平台，结合遥感手段实现钉螺孳生地的空间识别</w:t>
            </w:r>
            <w:r>
              <w:rPr>
                <w:rFonts w:hint="eastAsia"/>
                <w:sz w:val="24"/>
                <w:vertAlign w:val="superscript"/>
              </w:rPr>
              <w:t>[19]</w:t>
            </w:r>
            <w:r>
              <w:rPr>
                <w:sz w:val="24"/>
              </w:rPr>
              <w:t>。在呼吸系统疾病研究中</w:t>
            </w:r>
            <w:r>
              <w:rPr>
                <w:rFonts w:hint="eastAsia"/>
                <w:sz w:val="24"/>
              </w:rPr>
              <w:t>，</w:t>
            </w:r>
            <w:r>
              <w:rPr>
                <w:sz w:val="24"/>
              </w:rPr>
              <w:t>也已出现将</w:t>
            </w:r>
            <w:r>
              <w:rPr>
                <w:sz w:val="24"/>
              </w:rPr>
              <w:t>GIS</w:t>
            </w:r>
            <w:r>
              <w:rPr>
                <w:sz w:val="24"/>
              </w:rPr>
              <w:t>与智能算法结合的探索趋势</w:t>
            </w:r>
            <w:r>
              <w:rPr>
                <w:rFonts w:hint="eastAsia"/>
                <w:sz w:val="24"/>
              </w:rPr>
              <w:t>，有</w:t>
            </w:r>
            <w:r>
              <w:rPr>
                <w:sz w:val="24"/>
              </w:rPr>
              <w:t>研究利用气象与空气污染数据，通过</w:t>
            </w:r>
            <w:r>
              <w:rPr>
                <w:rFonts w:hint="eastAsia"/>
                <w:sz w:val="24"/>
              </w:rPr>
              <w:t>GIS</w:t>
            </w:r>
            <w:r>
              <w:rPr>
                <w:rFonts w:hint="eastAsia"/>
                <w:sz w:val="24"/>
              </w:rPr>
              <w:t>和</w:t>
            </w:r>
            <w:r>
              <w:rPr>
                <w:sz w:val="24"/>
              </w:rPr>
              <w:t>机器学习模型对呼吸道疾病发病率</w:t>
            </w:r>
            <w:r>
              <w:rPr>
                <w:rFonts w:hint="eastAsia"/>
                <w:sz w:val="24"/>
              </w:rPr>
              <w:t>进行</w:t>
            </w:r>
            <w:r>
              <w:rPr>
                <w:sz w:val="24"/>
              </w:rPr>
              <w:t>预测，验证了智能算法在复杂环境因素建模中的</w:t>
            </w:r>
            <w:r>
              <w:rPr>
                <w:rFonts w:hint="eastAsia"/>
                <w:sz w:val="24"/>
              </w:rPr>
              <w:t>优势</w:t>
            </w:r>
            <w:r>
              <w:rPr>
                <w:rFonts w:hint="eastAsia"/>
                <w:sz w:val="24"/>
                <w:vertAlign w:val="superscript"/>
              </w:rPr>
              <w:t>[20]</w:t>
            </w:r>
            <w:r>
              <w:rPr>
                <w:rFonts w:hint="eastAsia"/>
                <w:sz w:val="24"/>
              </w:rPr>
              <w:t>；也</w:t>
            </w:r>
            <w:r>
              <w:rPr>
                <w:sz w:val="24"/>
              </w:rPr>
              <w:t>有研究尝试引入长短期记忆网络</w:t>
            </w:r>
            <w:r>
              <w:rPr>
                <w:rFonts w:hint="eastAsia"/>
                <w:sz w:val="24"/>
              </w:rPr>
              <w:t>（</w:t>
            </w:r>
            <w:r>
              <w:rPr>
                <w:rFonts w:hint="eastAsia"/>
                <w:sz w:val="24"/>
              </w:rPr>
              <w:t>Long Short-Term Memory</w:t>
            </w:r>
            <w:r>
              <w:rPr>
                <w:sz w:val="24"/>
              </w:rPr>
              <w:t xml:space="preserve">, </w:t>
            </w:r>
            <w:r>
              <w:rPr>
                <w:rFonts w:hint="eastAsia"/>
                <w:sz w:val="24"/>
              </w:rPr>
              <w:t>LSTM</w:t>
            </w:r>
            <w:r>
              <w:rPr>
                <w:rFonts w:hint="eastAsia"/>
                <w:sz w:val="24"/>
              </w:rPr>
              <w:t>）</w:t>
            </w:r>
            <w:r>
              <w:rPr>
                <w:sz w:val="24"/>
              </w:rPr>
              <w:t>与自回归滑动平均模型，</w:t>
            </w:r>
            <w:r>
              <w:rPr>
                <w:rFonts w:hint="eastAsia"/>
                <w:sz w:val="24"/>
              </w:rPr>
              <w:t>基于空气污染特征</w:t>
            </w:r>
            <w:r>
              <w:rPr>
                <w:sz w:val="24"/>
              </w:rPr>
              <w:t>对流感样呼吸道疾病开展时间序列预测</w:t>
            </w:r>
            <w:r>
              <w:rPr>
                <w:rFonts w:hint="eastAsia"/>
                <w:sz w:val="24"/>
              </w:rPr>
              <w:t>，有效提升了预测精度</w:t>
            </w:r>
            <w:r>
              <w:rPr>
                <w:rFonts w:hint="eastAsia"/>
                <w:sz w:val="24"/>
                <w:vertAlign w:val="superscript"/>
              </w:rPr>
              <w:t>[21]</w:t>
            </w:r>
            <w:r>
              <w:rPr>
                <w:sz w:val="24"/>
              </w:rPr>
              <w:t>。</w:t>
            </w:r>
          </w:p>
          <w:p w:rsidR="00604C18" w:rsidRDefault="00000000">
            <w:pPr>
              <w:snapToGrid w:val="0"/>
              <w:spacing w:line="360" w:lineRule="auto"/>
              <w:ind w:firstLineChars="200" w:firstLine="489"/>
              <w:rPr>
                <w:sz w:val="24"/>
              </w:rPr>
            </w:pPr>
            <w:r>
              <w:rPr>
                <w:rFonts w:hint="eastAsia"/>
                <w:b/>
                <w:bCs/>
                <w:sz w:val="24"/>
              </w:rPr>
              <w:t>因此，</w:t>
            </w:r>
            <w:r>
              <w:rPr>
                <w:rFonts w:hint="eastAsia"/>
                <w:b/>
                <w:bCs/>
                <w:sz w:val="24"/>
              </w:rPr>
              <w:t>GIS</w:t>
            </w:r>
            <w:r>
              <w:rPr>
                <w:rFonts w:hint="eastAsia"/>
                <w:b/>
                <w:bCs/>
                <w:sz w:val="24"/>
              </w:rPr>
              <w:t>与地理智能技术可通过整合多源数据、融合时空维度，</w:t>
            </w:r>
            <w:r>
              <w:rPr>
                <w:b/>
                <w:bCs/>
                <w:sz w:val="24"/>
              </w:rPr>
              <w:t>构建具备环境敏感性、空间可解释性与动态适应性的智能</w:t>
            </w:r>
            <w:r>
              <w:rPr>
                <w:rFonts w:hint="eastAsia"/>
                <w:b/>
                <w:bCs/>
                <w:sz w:val="24"/>
              </w:rPr>
              <w:t>化</w:t>
            </w:r>
            <w:r>
              <w:rPr>
                <w:b/>
                <w:bCs/>
                <w:sz w:val="24"/>
              </w:rPr>
              <w:t>预警</w:t>
            </w:r>
            <w:r>
              <w:rPr>
                <w:rFonts w:hint="eastAsia"/>
                <w:b/>
                <w:bCs/>
                <w:sz w:val="24"/>
              </w:rPr>
              <w:t>模型</w:t>
            </w:r>
            <w:r>
              <w:rPr>
                <w:b/>
                <w:bCs/>
                <w:sz w:val="24"/>
              </w:rPr>
              <w:t>，</w:t>
            </w:r>
            <w:r>
              <w:rPr>
                <w:rFonts w:hint="eastAsia"/>
                <w:b/>
                <w:bCs/>
                <w:sz w:val="24"/>
              </w:rPr>
              <w:t>支撑从“事后反应”向“事前识别”的防控转型，为建立精准、高效的儿童</w:t>
            </w:r>
            <w:r>
              <w:rPr>
                <w:rFonts w:hint="eastAsia"/>
                <w:b/>
                <w:bCs/>
                <w:sz w:val="24"/>
              </w:rPr>
              <w:t>RTIs</w:t>
            </w:r>
            <w:r>
              <w:rPr>
                <w:rFonts w:hint="eastAsia"/>
                <w:b/>
                <w:bCs/>
                <w:sz w:val="24"/>
              </w:rPr>
              <w:t>智能风险预警体系</w:t>
            </w:r>
            <w:r>
              <w:rPr>
                <w:rFonts w:hint="eastAsia"/>
                <w:b/>
                <w:bCs/>
                <w:sz w:val="24"/>
              </w:rPr>
              <w:lastRenderedPageBreak/>
              <w:t>提供坚实的技术基础与全新的应用前景</w:t>
            </w:r>
            <w:r>
              <w:rPr>
                <w:rFonts w:hint="eastAsia"/>
                <w:sz w:val="24"/>
              </w:rPr>
              <w:t>。</w:t>
            </w:r>
          </w:p>
          <w:p w:rsidR="00604C18" w:rsidRDefault="00000000">
            <w:pPr>
              <w:snapToGrid w:val="0"/>
              <w:spacing w:line="360" w:lineRule="auto"/>
              <w:rPr>
                <w:sz w:val="24"/>
              </w:rPr>
            </w:pPr>
            <w:r>
              <w:rPr>
                <w:rFonts w:hint="eastAsia"/>
                <w:b/>
                <w:bCs/>
                <w:sz w:val="24"/>
              </w:rPr>
              <w:t>（</w:t>
            </w:r>
            <w:r>
              <w:rPr>
                <w:rFonts w:hint="eastAsia"/>
                <w:b/>
                <w:bCs/>
                <w:sz w:val="24"/>
              </w:rPr>
              <w:t>3</w:t>
            </w:r>
            <w:r>
              <w:rPr>
                <w:rFonts w:hint="eastAsia"/>
                <w:b/>
                <w:bCs/>
                <w:sz w:val="24"/>
              </w:rPr>
              <w:t>）本项目研究思路</w:t>
            </w:r>
          </w:p>
          <w:p w:rsidR="00604C18" w:rsidRDefault="00000000">
            <w:pPr>
              <w:spacing w:line="360" w:lineRule="auto"/>
              <w:ind w:firstLineChars="200" w:firstLine="480"/>
              <w:rPr>
                <w:sz w:val="24"/>
              </w:rPr>
            </w:pPr>
            <w:r>
              <w:rPr>
                <w:rFonts w:hint="eastAsia"/>
                <w:sz w:val="24"/>
              </w:rPr>
              <w:t>基于以上背景，传统疾病预测模型多依赖线性假设与单一数据来源，难以揭示气象因素、空气污染、人群特征等复杂因素与疾病风险之间的非线性交互关系，忽视了不同区域间的暴露差异与响应差异，同时现有预警方法主要基于确诊数据的滞后响应，缺乏面向未来、具备空间辨识能力的前瞻性预测框架，难以支撑儿童</w:t>
            </w:r>
            <w:r>
              <w:rPr>
                <w:rFonts w:hint="eastAsia"/>
                <w:sz w:val="24"/>
              </w:rPr>
              <w:t>RTI</w:t>
            </w:r>
            <w:r>
              <w:rPr>
                <w:sz w:val="24"/>
              </w:rPr>
              <w:t>s</w:t>
            </w:r>
            <w:r>
              <w:rPr>
                <w:rFonts w:hint="eastAsia"/>
                <w:sz w:val="24"/>
              </w:rPr>
              <w:t>疾病的精准干预与医疗资源的科学配置，而</w:t>
            </w:r>
            <w:r>
              <w:rPr>
                <w:rFonts w:hint="eastAsia"/>
                <w:sz w:val="24"/>
              </w:rPr>
              <w:t>GIS</w:t>
            </w:r>
            <w:r>
              <w:rPr>
                <w:rFonts w:hint="eastAsia"/>
                <w:sz w:val="24"/>
              </w:rPr>
              <w:t>和地理智能的引入将有助于解决以上问题。但当前国内外尚缺乏系统融合</w:t>
            </w:r>
            <w:r>
              <w:rPr>
                <w:sz w:val="24"/>
              </w:rPr>
              <w:t>GIA</w:t>
            </w:r>
            <w:r>
              <w:rPr>
                <w:rFonts w:hint="eastAsia"/>
                <w:sz w:val="24"/>
              </w:rPr>
              <w:t>与地理智能算法的儿童</w:t>
            </w:r>
            <w:r>
              <w:rPr>
                <w:sz w:val="24"/>
              </w:rPr>
              <w:t>RTIs</w:t>
            </w:r>
            <w:r>
              <w:rPr>
                <w:rFonts w:hint="eastAsia"/>
                <w:sz w:val="24"/>
              </w:rPr>
              <w:t xml:space="preserve"> </w:t>
            </w:r>
            <w:r>
              <w:rPr>
                <w:rFonts w:hint="eastAsia"/>
                <w:sz w:val="24"/>
              </w:rPr>
              <w:t>智能化风险预警模型，尤其在多源环境与人群因素的空间异质性识别、非线性风险建模及高精度时空预测方面存在明显研究不足。</w:t>
            </w:r>
          </w:p>
          <w:p w:rsidR="00604C18" w:rsidRDefault="00000000">
            <w:pPr>
              <w:spacing w:line="360" w:lineRule="auto"/>
              <w:ind w:firstLineChars="200" w:firstLine="480"/>
              <w:rPr>
                <w:sz w:val="24"/>
              </w:rPr>
            </w:pPr>
            <w:r>
              <w:rPr>
                <w:rFonts w:hint="eastAsia"/>
                <w:sz w:val="24"/>
              </w:rPr>
              <w:t>因此，本项目旨在构建融合</w:t>
            </w:r>
            <w:r>
              <w:rPr>
                <w:rFonts w:hint="eastAsia"/>
                <w:sz w:val="24"/>
              </w:rPr>
              <w:t>GIS</w:t>
            </w:r>
            <w:r>
              <w:rPr>
                <w:rFonts w:hint="eastAsia"/>
                <w:sz w:val="24"/>
              </w:rPr>
              <w:t>与地理智能技术的儿童</w:t>
            </w:r>
            <w:r>
              <w:rPr>
                <w:rFonts w:hint="eastAsia"/>
                <w:sz w:val="24"/>
              </w:rPr>
              <w:t>RTIs</w:t>
            </w:r>
            <w:r>
              <w:rPr>
                <w:rFonts w:hint="eastAsia"/>
                <w:sz w:val="24"/>
              </w:rPr>
              <w:t>智能化风险预警模型，通过整合医院就诊信息、地理环境要素和人群特征等多源数据，精准识别高风险区域与高发时段，并对未来儿童</w:t>
            </w:r>
            <w:r>
              <w:rPr>
                <w:rFonts w:hint="eastAsia"/>
                <w:sz w:val="24"/>
              </w:rPr>
              <w:t>RTIs</w:t>
            </w:r>
            <w:r>
              <w:rPr>
                <w:rFonts w:hint="eastAsia"/>
                <w:sz w:val="24"/>
              </w:rPr>
              <w:t>的流行趋势进行预测，实现儿童</w:t>
            </w:r>
            <w:r>
              <w:rPr>
                <w:rFonts w:hint="eastAsia"/>
                <w:sz w:val="24"/>
              </w:rPr>
              <w:t>RTIs</w:t>
            </w:r>
            <w:r>
              <w:rPr>
                <w:rFonts w:hint="eastAsia"/>
                <w:sz w:val="24"/>
              </w:rPr>
              <w:t>的智能化、动态化、精准化预警。</w:t>
            </w:r>
          </w:p>
          <w:p w:rsidR="00604C18" w:rsidRDefault="00000000">
            <w:pPr>
              <w:snapToGrid w:val="0"/>
              <w:spacing w:line="360" w:lineRule="auto"/>
              <w:ind w:firstLineChars="200" w:firstLine="480"/>
              <w:rPr>
                <w:sz w:val="24"/>
              </w:rPr>
            </w:pPr>
            <w:r>
              <w:rPr>
                <w:rFonts w:hint="eastAsia"/>
                <w:sz w:val="24"/>
              </w:rPr>
              <w:t>本研究将有效弥补传统监测体系在时效性与空间识别方面的不足，为实现儿童</w:t>
            </w:r>
            <w:r>
              <w:rPr>
                <w:rFonts w:hint="eastAsia"/>
                <w:sz w:val="24"/>
              </w:rPr>
              <w:t>RTIs</w:t>
            </w:r>
            <w:r>
              <w:rPr>
                <w:rFonts w:hint="eastAsia"/>
                <w:sz w:val="24"/>
              </w:rPr>
              <w:t>的早期预警和精准防控提供科学支撑。该体系的建立不仅有助于降低</w:t>
            </w:r>
            <w:r>
              <w:rPr>
                <w:rFonts w:hint="eastAsia"/>
                <w:sz w:val="24"/>
              </w:rPr>
              <w:t>RTIs</w:t>
            </w:r>
            <w:r>
              <w:rPr>
                <w:rFonts w:hint="eastAsia"/>
                <w:sz w:val="24"/>
              </w:rPr>
              <w:t>的疾病负担，还能为政府公共卫生决策制定、医疗资源配置优化以及疫情防控策略制定提供重要技术与数据支持。通过构建</w:t>
            </w:r>
            <w:r>
              <w:rPr>
                <w:rFonts w:hint="eastAsia"/>
                <w:sz w:val="24"/>
              </w:rPr>
              <w:t>GIS</w:t>
            </w:r>
            <w:r>
              <w:rPr>
                <w:rFonts w:hint="eastAsia"/>
                <w:sz w:val="24"/>
              </w:rPr>
              <w:t>智能预警体系，儿童</w:t>
            </w:r>
            <w:r>
              <w:rPr>
                <w:rFonts w:hint="eastAsia"/>
                <w:sz w:val="24"/>
              </w:rPr>
              <w:t>RTIs</w:t>
            </w:r>
            <w:r>
              <w:rPr>
                <w:rFonts w:hint="eastAsia"/>
                <w:sz w:val="24"/>
              </w:rPr>
              <w:t>的防控将从传统的被动响应转向主动预警，实现更高效、更精准的医疗资源管理。</w:t>
            </w:r>
          </w:p>
          <w:p w:rsidR="00604C18" w:rsidRDefault="00000000">
            <w:pPr>
              <w:spacing w:line="360" w:lineRule="auto"/>
              <w:rPr>
                <w:sz w:val="24"/>
              </w:rPr>
            </w:pPr>
            <w:r>
              <w:rPr>
                <w:rFonts w:hint="eastAsia"/>
                <w:sz w:val="24"/>
              </w:rPr>
              <w:t>参考文献：</w:t>
            </w:r>
          </w:p>
          <w:p w:rsidR="00604C18" w:rsidRDefault="00000000">
            <w:pPr>
              <w:snapToGrid w:val="0"/>
              <w:spacing w:line="360" w:lineRule="auto"/>
              <w:ind w:left="280" w:hangingChars="140" w:hanging="280"/>
              <w:rPr>
                <w:sz w:val="22"/>
                <w:szCs w:val="22"/>
              </w:rPr>
            </w:pPr>
            <w:r>
              <w:rPr>
                <w:sz w:val="20"/>
                <w:szCs w:val="22"/>
              </w:rPr>
              <w:t xml:space="preserve">[1] </w:t>
            </w:r>
            <w:r>
              <w:rPr>
                <w:rFonts w:hint="eastAsia"/>
                <w:sz w:val="22"/>
                <w:szCs w:val="22"/>
              </w:rPr>
              <w:t>GBD 2021 Upper Respiratory Infections Otitis Media Collaborators. Global, regional, and national burden of upper respiratory infections and otitis media, 1990-2021: a systematic analysis from the Global Burden of Disease Study 2021. Lancet Infect Dis. 2025 Jan;25(1):36-51.</w:t>
            </w:r>
          </w:p>
          <w:p w:rsidR="00604C18" w:rsidRDefault="00000000">
            <w:pPr>
              <w:snapToGrid w:val="0"/>
              <w:spacing w:line="360" w:lineRule="auto"/>
              <w:ind w:left="308" w:hangingChars="140" w:hanging="308"/>
              <w:rPr>
                <w:sz w:val="22"/>
                <w:szCs w:val="22"/>
              </w:rPr>
            </w:pPr>
            <w:r>
              <w:rPr>
                <w:rFonts w:hint="eastAsia"/>
                <w:sz w:val="22"/>
                <w:szCs w:val="22"/>
              </w:rPr>
              <w:t>[2] GBD 2021 Causes of Death Collaborators. Global burden of 288 causes of death and life expectancy decomposition in 204 countries and territories and 811 subnational locations, 1990-2021: a systematic analysis for the Global Burden of Disease Study 2021. Lancet. 2024 May 18;403(10440):2100-2132.</w:t>
            </w:r>
          </w:p>
          <w:p w:rsidR="00604C18" w:rsidRDefault="00000000">
            <w:pPr>
              <w:snapToGrid w:val="0"/>
              <w:spacing w:line="360" w:lineRule="auto"/>
              <w:ind w:left="308" w:hangingChars="140" w:hanging="308"/>
              <w:rPr>
                <w:sz w:val="22"/>
                <w:szCs w:val="22"/>
              </w:rPr>
            </w:pPr>
            <w:r>
              <w:rPr>
                <w:rFonts w:hint="eastAsia"/>
                <w:sz w:val="22"/>
                <w:szCs w:val="22"/>
              </w:rPr>
              <w:lastRenderedPageBreak/>
              <w:t xml:space="preserve">[3] GBD 2021 Lower Respiratory Infections and Antimicrobial Resistance Collaborators. Global, regional, and national incidence and mortality burden of non-COVID-19 lower respiratory infections and </w:t>
            </w:r>
            <w:proofErr w:type="spellStart"/>
            <w:r>
              <w:rPr>
                <w:rFonts w:hint="eastAsia"/>
                <w:sz w:val="22"/>
                <w:szCs w:val="22"/>
              </w:rPr>
              <w:t>aetiologies</w:t>
            </w:r>
            <w:proofErr w:type="spellEnd"/>
            <w:r>
              <w:rPr>
                <w:rFonts w:hint="eastAsia"/>
                <w:sz w:val="22"/>
                <w:szCs w:val="22"/>
              </w:rPr>
              <w:t>, 1990-2021: a systematic analysis from the Global Burden of Disease Study 2021. Lancet Infect Dis. 2024 Sep;24(9):974-1002.</w:t>
            </w:r>
          </w:p>
          <w:p w:rsidR="00604C18" w:rsidRDefault="00000000">
            <w:pPr>
              <w:snapToGrid w:val="0"/>
              <w:spacing w:line="360" w:lineRule="auto"/>
              <w:ind w:left="308" w:hangingChars="140" w:hanging="308"/>
              <w:rPr>
                <w:sz w:val="22"/>
                <w:szCs w:val="22"/>
              </w:rPr>
            </w:pPr>
            <w:r>
              <w:rPr>
                <w:rFonts w:hint="eastAsia"/>
                <w:sz w:val="22"/>
                <w:szCs w:val="22"/>
              </w:rPr>
              <w:t>[4] GBD 2017 Causes of Death Collaborators. Global, regional, and national age-sex-specific mortality for 282 causes of death in 195 countries and territories, 1980-2017: a systematic analysis for the Global Burden of Disease Study 2017. Lancet. 2018 Nov 10;392(10159):1736-1788. </w:t>
            </w:r>
          </w:p>
          <w:p w:rsidR="00604C18" w:rsidRDefault="00000000">
            <w:pPr>
              <w:snapToGrid w:val="0"/>
              <w:spacing w:line="360" w:lineRule="auto"/>
              <w:ind w:left="308" w:hangingChars="140" w:hanging="308"/>
              <w:rPr>
                <w:sz w:val="22"/>
                <w:szCs w:val="22"/>
              </w:rPr>
            </w:pPr>
            <w:r>
              <w:rPr>
                <w:rFonts w:hint="eastAsia"/>
                <w:sz w:val="22"/>
                <w:szCs w:val="22"/>
              </w:rPr>
              <w:t xml:space="preserve">[5] </w:t>
            </w:r>
            <w:proofErr w:type="spellStart"/>
            <w:r>
              <w:rPr>
                <w:sz w:val="22"/>
                <w:szCs w:val="22"/>
              </w:rPr>
              <w:t>Collaro</w:t>
            </w:r>
            <w:proofErr w:type="spellEnd"/>
            <w:r>
              <w:rPr>
                <w:sz w:val="22"/>
                <w:szCs w:val="22"/>
              </w:rPr>
              <w:t xml:space="preserve"> AJ, McElrea MS, Marchant JM, et al. The effect of early childhood respiratory infections and pneumonia on lifelong lung function: a systematic review. Lancet Child </w:t>
            </w:r>
            <w:proofErr w:type="spellStart"/>
            <w:r>
              <w:rPr>
                <w:sz w:val="22"/>
                <w:szCs w:val="22"/>
              </w:rPr>
              <w:t>Adolesc</w:t>
            </w:r>
            <w:proofErr w:type="spellEnd"/>
            <w:r>
              <w:rPr>
                <w:sz w:val="22"/>
                <w:szCs w:val="22"/>
              </w:rPr>
              <w:t xml:space="preserve"> Health. 2023;7(6):429-440.</w:t>
            </w:r>
          </w:p>
          <w:p w:rsidR="00604C18" w:rsidRDefault="00000000">
            <w:pPr>
              <w:snapToGrid w:val="0"/>
              <w:spacing w:line="360" w:lineRule="auto"/>
              <w:ind w:left="308" w:hangingChars="140" w:hanging="308"/>
              <w:rPr>
                <w:sz w:val="22"/>
                <w:szCs w:val="22"/>
              </w:rPr>
            </w:pPr>
            <w:r>
              <w:rPr>
                <w:rFonts w:hint="eastAsia"/>
                <w:sz w:val="22"/>
                <w:szCs w:val="22"/>
              </w:rPr>
              <w:t xml:space="preserve">[6] </w:t>
            </w:r>
            <w:r>
              <w:rPr>
                <w:sz w:val="22"/>
                <w:szCs w:val="22"/>
              </w:rPr>
              <w:t>Allinson JP, Chaturvedi N, Wong A, et al. Early childhood lower respiratory tract infection and premature adult death from respiratory disease in Great Britain: a national birth cohort study. Lancet. 2023;401(10383):1183-1193.</w:t>
            </w:r>
          </w:p>
          <w:p w:rsidR="00604C18" w:rsidRDefault="00000000">
            <w:pPr>
              <w:snapToGrid w:val="0"/>
              <w:spacing w:line="360" w:lineRule="auto"/>
              <w:ind w:left="308" w:hangingChars="140" w:hanging="308"/>
              <w:rPr>
                <w:sz w:val="22"/>
                <w:szCs w:val="22"/>
              </w:rPr>
            </w:pPr>
            <w:r>
              <w:rPr>
                <w:rFonts w:hint="eastAsia"/>
                <w:sz w:val="22"/>
                <w:szCs w:val="22"/>
              </w:rPr>
              <w:t xml:space="preserve">[7] </w:t>
            </w:r>
            <w:r>
              <w:rPr>
                <w:sz w:val="22"/>
                <w:szCs w:val="22"/>
              </w:rPr>
              <w:t>Li Y, Reeves RM, Wang X, Bassat Q, Brooks WA, Cohen C, Moore DP, Nunes M, Rath B, Campbell H, Nair H; RSV Global Epidemiology Network; RESCEU investigators. Global patterns in monthly activity of influenza virus, respiratory syncytial virus, parainfluenza virus, and metapneumovirus: a systematic analysis. Lancet Glob Health. 2019 Aug;7(8</w:t>
            </w:r>
            <w:proofErr w:type="gramStart"/>
            <w:r>
              <w:rPr>
                <w:sz w:val="22"/>
                <w:szCs w:val="22"/>
              </w:rPr>
              <w:t>):e</w:t>
            </w:r>
            <w:proofErr w:type="gramEnd"/>
            <w:r>
              <w:rPr>
                <w:sz w:val="22"/>
                <w:szCs w:val="22"/>
              </w:rPr>
              <w:t xml:space="preserve">1031-e1045. </w:t>
            </w:r>
          </w:p>
          <w:p w:rsidR="00604C18" w:rsidRDefault="00000000">
            <w:pPr>
              <w:snapToGrid w:val="0"/>
              <w:spacing w:line="360" w:lineRule="auto"/>
              <w:ind w:left="308" w:hangingChars="140" w:hanging="308"/>
              <w:rPr>
                <w:sz w:val="22"/>
                <w:szCs w:val="22"/>
              </w:rPr>
            </w:pPr>
            <w:r>
              <w:rPr>
                <w:rFonts w:hint="eastAsia"/>
                <w:sz w:val="22"/>
                <w:szCs w:val="22"/>
              </w:rPr>
              <w:t xml:space="preserve">[8] </w:t>
            </w:r>
            <w:r>
              <w:rPr>
                <w:sz w:val="22"/>
                <w:szCs w:val="22"/>
              </w:rPr>
              <w:t>Guo L, Deng S, Sun S, Wang X, Li Y. Respiratory syncytial virus seasonality, transmission zones, and implications for seasonal prevention strategy in China: a systematic analysis. Lancet Glob Health. 2024 Jun;12(6</w:t>
            </w:r>
            <w:proofErr w:type="gramStart"/>
            <w:r>
              <w:rPr>
                <w:sz w:val="22"/>
                <w:szCs w:val="22"/>
              </w:rPr>
              <w:t>):e</w:t>
            </w:r>
            <w:proofErr w:type="gramEnd"/>
            <w:r>
              <w:rPr>
                <w:sz w:val="22"/>
                <w:szCs w:val="22"/>
              </w:rPr>
              <w:t>1005-e1016.</w:t>
            </w:r>
          </w:p>
          <w:p w:rsidR="00604C18" w:rsidRDefault="00000000">
            <w:pPr>
              <w:snapToGrid w:val="0"/>
              <w:spacing w:line="360" w:lineRule="auto"/>
              <w:ind w:left="308" w:hangingChars="140" w:hanging="308"/>
              <w:rPr>
                <w:sz w:val="22"/>
                <w:szCs w:val="22"/>
              </w:rPr>
            </w:pPr>
            <w:r>
              <w:rPr>
                <w:rFonts w:hint="eastAsia"/>
                <w:sz w:val="22"/>
                <w:szCs w:val="22"/>
              </w:rPr>
              <w:t xml:space="preserve">[9] </w:t>
            </w:r>
            <w:r>
              <w:rPr>
                <w:sz w:val="22"/>
                <w:szCs w:val="22"/>
              </w:rPr>
              <w:t xml:space="preserve">Sloan C, Moore ML, Hartert T. Impact of pollution, climate, and sociodemographic factors on spatiotemporal dynamics of seasonal respiratory viruses. Clin </w:t>
            </w:r>
            <w:proofErr w:type="spellStart"/>
            <w:r>
              <w:rPr>
                <w:sz w:val="22"/>
                <w:szCs w:val="22"/>
              </w:rPr>
              <w:t>Transl</w:t>
            </w:r>
            <w:proofErr w:type="spellEnd"/>
            <w:r>
              <w:rPr>
                <w:sz w:val="22"/>
                <w:szCs w:val="22"/>
              </w:rPr>
              <w:t xml:space="preserve"> Sci. 2011 Feb;4(1):48-54.</w:t>
            </w:r>
          </w:p>
          <w:p w:rsidR="00604C18" w:rsidRDefault="00000000">
            <w:pPr>
              <w:snapToGrid w:val="0"/>
              <w:spacing w:line="360" w:lineRule="auto"/>
              <w:ind w:left="308" w:hangingChars="140" w:hanging="308"/>
              <w:rPr>
                <w:sz w:val="22"/>
                <w:szCs w:val="22"/>
              </w:rPr>
            </w:pPr>
            <w:r>
              <w:rPr>
                <w:rFonts w:hint="eastAsia"/>
                <w:sz w:val="22"/>
                <w:szCs w:val="22"/>
              </w:rPr>
              <w:t xml:space="preserve">[10] </w:t>
            </w:r>
            <w:r>
              <w:rPr>
                <w:rFonts w:hint="eastAsia"/>
                <w:sz w:val="22"/>
                <w:szCs w:val="22"/>
              </w:rPr>
              <w:t>张鑫</w:t>
            </w:r>
            <w:r>
              <w:rPr>
                <w:rFonts w:hint="eastAsia"/>
                <w:sz w:val="22"/>
                <w:szCs w:val="22"/>
              </w:rPr>
              <w:t>,</w:t>
            </w:r>
            <w:r>
              <w:rPr>
                <w:rFonts w:hint="eastAsia"/>
                <w:sz w:val="22"/>
                <w:szCs w:val="22"/>
              </w:rPr>
              <w:t>宁宁</w:t>
            </w:r>
            <w:r>
              <w:rPr>
                <w:rFonts w:hint="eastAsia"/>
                <w:sz w:val="22"/>
                <w:szCs w:val="22"/>
              </w:rPr>
              <w:t>,</w:t>
            </w:r>
            <w:r>
              <w:rPr>
                <w:rFonts w:hint="eastAsia"/>
                <w:sz w:val="22"/>
                <w:szCs w:val="22"/>
              </w:rPr>
              <w:t>钱瑜</w:t>
            </w:r>
            <w:r>
              <w:rPr>
                <w:rFonts w:hint="eastAsia"/>
                <w:sz w:val="22"/>
                <w:szCs w:val="22"/>
              </w:rPr>
              <w:t>,</w:t>
            </w:r>
            <w:r>
              <w:rPr>
                <w:rFonts w:hint="eastAsia"/>
                <w:sz w:val="22"/>
                <w:szCs w:val="22"/>
              </w:rPr>
              <w:t>郝艳华</w:t>
            </w:r>
            <w:r>
              <w:rPr>
                <w:rFonts w:hint="eastAsia"/>
                <w:sz w:val="22"/>
                <w:szCs w:val="22"/>
              </w:rPr>
              <w:t>,</w:t>
            </w:r>
            <w:r>
              <w:rPr>
                <w:rFonts w:hint="eastAsia"/>
                <w:sz w:val="22"/>
                <w:szCs w:val="22"/>
              </w:rPr>
              <w:t>孙宏</w:t>
            </w:r>
            <w:r>
              <w:rPr>
                <w:rFonts w:hint="eastAsia"/>
                <w:sz w:val="22"/>
                <w:szCs w:val="22"/>
              </w:rPr>
              <w:t>.</w:t>
            </w:r>
            <w:r>
              <w:rPr>
                <w:rFonts w:hint="eastAsia"/>
                <w:sz w:val="22"/>
                <w:szCs w:val="22"/>
              </w:rPr>
              <w:t>基于扎根理论的医疗挤兑危机成因及影响因素研究</w:t>
            </w:r>
            <w:r>
              <w:rPr>
                <w:rFonts w:hint="eastAsia"/>
                <w:sz w:val="22"/>
                <w:szCs w:val="22"/>
              </w:rPr>
              <w:t>[J].</w:t>
            </w:r>
            <w:r>
              <w:rPr>
                <w:rFonts w:hint="eastAsia"/>
                <w:sz w:val="22"/>
                <w:szCs w:val="22"/>
              </w:rPr>
              <w:t>中国医院管理</w:t>
            </w:r>
            <w:r>
              <w:rPr>
                <w:rFonts w:hint="eastAsia"/>
                <w:sz w:val="22"/>
                <w:szCs w:val="22"/>
              </w:rPr>
              <w:t>,2023,43(1):61-64.</w:t>
            </w:r>
          </w:p>
          <w:p w:rsidR="00604C18" w:rsidRDefault="00000000">
            <w:pPr>
              <w:snapToGrid w:val="0"/>
              <w:spacing w:line="360" w:lineRule="auto"/>
              <w:ind w:left="308" w:hangingChars="140" w:hanging="308"/>
              <w:rPr>
                <w:sz w:val="22"/>
                <w:szCs w:val="22"/>
              </w:rPr>
            </w:pPr>
            <w:r>
              <w:rPr>
                <w:rFonts w:hint="eastAsia"/>
                <w:sz w:val="22"/>
                <w:szCs w:val="22"/>
              </w:rPr>
              <w:t xml:space="preserve">[11] </w:t>
            </w:r>
            <w:r>
              <w:rPr>
                <w:rFonts w:hint="eastAsia"/>
                <w:sz w:val="22"/>
                <w:szCs w:val="22"/>
              </w:rPr>
              <w:t>张旭东</w:t>
            </w:r>
            <w:r>
              <w:rPr>
                <w:rFonts w:hint="eastAsia"/>
                <w:sz w:val="22"/>
                <w:szCs w:val="22"/>
              </w:rPr>
              <w:t>.</w:t>
            </w:r>
            <w:r>
              <w:rPr>
                <w:rFonts w:hint="eastAsia"/>
                <w:sz w:val="22"/>
                <w:szCs w:val="22"/>
              </w:rPr>
              <w:t>医院视角下新发重大传染病监测预警及防控对策探讨</w:t>
            </w:r>
            <w:r>
              <w:rPr>
                <w:rFonts w:hint="eastAsia"/>
                <w:sz w:val="22"/>
                <w:szCs w:val="22"/>
              </w:rPr>
              <w:t>[J].</w:t>
            </w:r>
            <w:r>
              <w:rPr>
                <w:rFonts w:hint="eastAsia"/>
                <w:sz w:val="22"/>
                <w:szCs w:val="22"/>
              </w:rPr>
              <w:t>中国医疗管理科学</w:t>
            </w:r>
            <w:r>
              <w:rPr>
                <w:rFonts w:hint="eastAsia"/>
                <w:sz w:val="22"/>
                <w:szCs w:val="22"/>
              </w:rPr>
              <w:t>,2020,10(3):29-33.DOI:10.3969/j.issn.2095-7432.2020.03.007.</w:t>
            </w:r>
          </w:p>
          <w:p w:rsidR="00604C18" w:rsidRDefault="00000000">
            <w:pPr>
              <w:snapToGrid w:val="0"/>
              <w:spacing w:line="360" w:lineRule="auto"/>
              <w:ind w:left="308" w:hangingChars="140" w:hanging="308"/>
              <w:rPr>
                <w:sz w:val="22"/>
                <w:szCs w:val="22"/>
              </w:rPr>
            </w:pPr>
            <w:r>
              <w:rPr>
                <w:rFonts w:hint="eastAsia"/>
                <w:sz w:val="22"/>
                <w:szCs w:val="22"/>
              </w:rPr>
              <w:t xml:space="preserve">[12] </w:t>
            </w:r>
            <w:r>
              <w:rPr>
                <w:rFonts w:hint="eastAsia"/>
                <w:sz w:val="22"/>
                <w:szCs w:val="22"/>
              </w:rPr>
              <w:t>吕果</w:t>
            </w:r>
            <w:r>
              <w:rPr>
                <w:rFonts w:hint="eastAsia"/>
                <w:sz w:val="22"/>
                <w:szCs w:val="22"/>
              </w:rPr>
              <w:t>,</w:t>
            </w:r>
            <w:r>
              <w:rPr>
                <w:rFonts w:hint="eastAsia"/>
                <w:sz w:val="22"/>
                <w:szCs w:val="22"/>
              </w:rPr>
              <w:t>冀杨</w:t>
            </w:r>
            <w:r>
              <w:rPr>
                <w:rFonts w:hint="eastAsia"/>
                <w:sz w:val="22"/>
                <w:szCs w:val="22"/>
              </w:rPr>
              <w:t>,</w:t>
            </w:r>
            <w:r>
              <w:rPr>
                <w:rFonts w:hint="eastAsia"/>
                <w:sz w:val="22"/>
                <w:szCs w:val="22"/>
              </w:rPr>
              <w:t>袁克虹</w:t>
            </w:r>
            <w:r>
              <w:rPr>
                <w:rFonts w:hint="eastAsia"/>
                <w:sz w:val="22"/>
                <w:szCs w:val="22"/>
              </w:rPr>
              <w:t>,</w:t>
            </w:r>
            <w:r>
              <w:rPr>
                <w:rFonts w:hint="eastAsia"/>
                <w:sz w:val="22"/>
                <w:szCs w:val="22"/>
              </w:rPr>
              <w:t>刘庭芳</w:t>
            </w:r>
            <w:r>
              <w:rPr>
                <w:rFonts w:hint="eastAsia"/>
                <w:sz w:val="22"/>
                <w:szCs w:val="22"/>
              </w:rPr>
              <w:t>.</w:t>
            </w:r>
            <w:r>
              <w:rPr>
                <w:rFonts w:hint="eastAsia"/>
                <w:sz w:val="22"/>
                <w:szCs w:val="22"/>
              </w:rPr>
              <w:t>当前分级诊疗的现状、困境及对策分析</w:t>
            </w:r>
            <w:r>
              <w:rPr>
                <w:rFonts w:hint="eastAsia"/>
                <w:sz w:val="22"/>
                <w:szCs w:val="22"/>
              </w:rPr>
              <w:t>[J].</w:t>
            </w:r>
            <w:r>
              <w:rPr>
                <w:rFonts w:hint="eastAsia"/>
                <w:sz w:val="22"/>
                <w:szCs w:val="22"/>
              </w:rPr>
              <w:t>中国医院</w:t>
            </w:r>
            <w:r>
              <w:rPr>
                <w:rFonts w:hint="eastAsia"/>
                <w:sz w:val="22"/>
                <w:szCs w:val="22"/>
              </w:rPr>
              <w:t>,2020,24(10):3-7.</w:t>
            </w:r>
          </w:p>
          <w:p w:rsidR="00604C18" w:rsidRDefault="00000000">
            <w:pPr>
              <w:snapToGrid w:val="0"/>
              <w:spacing w:line="360" w:lineRule="auto"/>
              <w:ind w:left="308" w:hangingChars="140" w:hanging="308"/>
              <w:rPr>
                <w:sz w:val="22"/>
                <w:szCs w:val="22"/>
              </w:rPr>
            </w:pPr>
            <w:r>
              <w:rPr>
                <w:rFonts w:hint="eastAsia"/>
                <w:sz w:val="22"/>
                <w:szCs w:val="22"/>
              </w:rPr>
              <w:t xml:space="preserve">[13] </w:t>
            </w:r>
            <w:r>
              <w:rPr>
                <w:rFonts w:hint="eastAsia"/>
                <w:sz w:val="22"/>
                <w:szCs w:val="22"/>
              </w:rPr>
              <w:t>余斐</w:t>
            </w:r>
            <w:r>
              <w:rPr>
                <w:rFonts w:hint="eastAsia"/>
                <w:sz w:val="22"/>
                <w:szCs w:val="22"/>
              </w:rPr>
              <w:t>,</w:t>
            </w:r>
            <w:r>
              <w:rPr>
                <w:rFonts w:hint="eastAsia"/>
                <w:sz w:val="22"/>
                <w:szCs w:val="22"/>
              </w:rPr>
              <w:t>张洪龙</w:t>
            </w:r>
            <w:r>
              <w:rPr>
                <w:rFonts w:hint="eastAsia"/>
                <w:sz w:val="22"/>
                <w:szCs w:val="22"/>
              </w:rPr>
              <w:t>,</w:t>
            </w:r>
            <w:r>
              <w:rPr>
                <w:rFonts w:hint="eastAsia"/>
                <w:sz w:val="22"/>
                <w:szCs w:val="22"/>
              </w:rPr>
              <w:t>赖圣杰</w:t>
            </w:r>
            <w:r>
              <w:rPr>
                <w:rFonts w:hint="eastAsia"/>
                <w:sz w:val="22"/>
                <w:szCs w:val="22"/>
              </w:rPr>
              <w:t>,</w:t>
            </w:r>
            <w:r>
              <w:rPr>
                <w:rFonts w:hint="eastAsia"/>
                <w:sz w:val="22"/>
                <w:szCs w:val="22"/>
              </w:rPr>
              <w:t>叶楚楚</w:t>
            </w:r>
            <w:r>
              <w:rPr>
                <w:rFonts w:hint="eastAsia"/>
                <w:sz w:val="22"/>
                <w:szCs w:val="22"/>
              </w:rPr>
              <w:t>,</w:t>
            </w:r>
            <w:r>
              <w:rPr>
                <w:rFonts w:hint="eastAsia"/>
                <w:sz w:val="22"/>
                <w:szCs w:val="22"/>
              </w:rPr>
              <w:t>赵丹</w:t>
            </w:r>
            <w:r>
              <w:rPr>
                <w:rFonts w:hint="eastAsia"/>
                <w:sz w:val="22"/>
                <w:szCs w:val="22"/>
              </w:rPr>
              <w:t>,</w:t>
            </w:r>
            <w:r>
              <w:rPr>
                <w:rFonts w:hint="eastAsia"/>
                <w:sz w:val="22"/>
                <w:szCs w:val="22"/>
              </w:rPr>
              <w:t>李中杰</w:t>
            </w:r>
            <w:r>
              <w:rPr>
                <w:rFonts w:hint="eastAsia"/>
                <w:sz w:val="22"/>
                <w:szCs w:val="22"/>
              </w:rPr>
              <w:t>,</w:t>
            </w:r>
            <w:r>
              <w:rPr>
                <w:rFonts w:hint="eastAsia"/>
                <w:sz w:val="22"/>
                <w:szCs w:val="22"/>
              </w:rPr>
              <w:t>杨维中</w:t>
            </w:r>
            <w:r>
              <w:rPr>
                <w:rFonts w:hint="eastAsia"/>
                <w:sz w:val="22"/>
                <w:szCs w:val="22"/>
              </w:rPr>
              <w:t>.</w:t>
            </w:r>
            <w:r>
              <w:rPr>
                <w:rFonts w:hint="eastAsia"/>
                <w:sz w:val="22"/>
                <w:szCs w:val="22"/>
              </w:rPr>
              <w:t>国家传染病自动预警系统在基层应</w:t>
            </w:r>
            <w:r>
              <w:rPr>
                <w:rFonts w:hint="eastAsia"/>
                <w:sz w:val="22"/>
                <w:szCs w:val="22"/>
              </w:rPr>
              <w:lastRenderedPageBreak/>
              <w:t>用效果初步分析</w:t>
            </w:r>
            <w:r>
              <w:rPr>
                <w:rFonts w:hint="eastAsia"/>
                <w:sz w:val="22"/>
                <w:szCs w:val="22"/>
              </w:rPr>
              <w:t>[J].</w:t>
            </w:r>
            <w:r>
              <w:rPr>
                <w:rFonts w:hint="eastAsia"/>
                <w:sz w:val="22"/>
                <w:szCs w:val="22"/>
              </w:rPr>
              <w:t>中华流行病学杂志</w:t>
            </w:r>
            <w:r>
              <w:rPr>
                <w:rFonts w:hint="eastAsia"/>
                <w:sz w:val="22"/>
                <w:szCs w:val="22"/>
              </w:rPr>
              <w:t>,2011,32(5):446-449.</w:t>
            </w:r>
          </w:p>
          <w:p w:rsidR="00604C18" w:rsidRDefault="00000000">
            <w:pPr>
              <w:snapToGrid w:val="0"/>
              <w:spacing w:line="360" w:lineRule="auto"/>
              <w:ind w:left="308" w:hangingChars="140" w:hanging="308"/>
              <w:rPr>
                <w:sz w:val="22"/>
                <w:szCs w:val="22"/>
              </w:rPr>
            </w:pPr>
            <w:r>
              <w:rPr>
                <w:rFonts w:hint="eastAsia"/>
                <w:sz w:val="22"/>
                <w:szCs w:val="22"/>
              </w:rPr>
              <w:t xml:space="preserve">[14] </w:t>
            </w:r>
            <w:r>
              <w:rPr>
                <w:rFonts w:hint="eastAsia"/>
                <w:sz w:val="22"/>
                <w:szCs w:val="22"/>
              </w:rPr>
              <w:t>林玫</w:t>
            </w:r>
            <w:r>
              <w:rPr>
                <w:rFonts w:hint="eastAsia"/>
                <w:sz w:val="22"/>
                <w:szCs w:val="22"/>
              </w:rPr>
              <w:t>,</w:t>
            </w:r>
            <w:r>
              <w:rPr>
                <w:rFonts w:hint="eastAsia"/>
                <w:sz w:val="22"/>
                <w:szCs w:val="22"/>
              </w:rPr>
              <w:t>王鑫</w:t>
            </w:r>
            <w:r>
              <w:rPr>
                <w:rFonts w:hint="eastAsia"/>
                <w:sz w:val="22"/>
                <w:szCs w:val="22"/>
              </w:rPr>
              <w:t>,</w:t>
            </w:r>
            <w:r>
              <w:rPr>
                <w:rFonts w:hint="eastAsia"/>
                <w:sz w:val="22"/>
                <w:szCs w:val="22"/>
              </w:rPr>
              <w:t>梁大斌</w:t>
            </w:r>
            <w:r>
              <w:rPr>
                <w:rFonts w:hint="eastAsia"/>
                <w:sz w:val="22"/>
                <w:szCs w:val="22"/>
              </w:rPr>
              <w:t>.</w:t>
            </w:r>
            <w:r>
              <w:rPr>
                <w:rFonts w:hint="eastAsia"/>
                <w:sz w:val="22"/>
                <w:szCs w:val="22"/>
              </w:rPr>
              <w:t>症状监测在新发传染病和暴发疫情预警中应用的进展</w:t>
            </w:r>
            <w:r>
              <w:rPr>
                <w:rFonts w:hint="eastAsia"/>
                <w:sz w:val="22"/>
                <w:szCs w:val="22"/>
              </w:rPr>
              <w:t>[J].</w:t>
            </w:r>
            <w:r>
              <w:rPr>
                <w:rFonts w:hint="eastAsia"/>
                <w:sz w:val="22"/>
                <w:szCs w:val="22"/>
              </w:rPr>
              <w:t>中华预防医学杂志</w:t>
            </w:r>
            <w:r>
              <w:rPr>
                <w:rFonts w:hint="eastAsia"/>
                <w:sz w:val="22"/>
                <w:szCs w:val="22"/>
              </w:rPr>
              <w:t>,2015,(7):659-664.</w:t>
            </w:r>
          </w:p>
          <w:p w:rsidR="00604C18" w:rsidRDefault="00000000">
            <w:pPr>
              <w:ind w:left="294" w:hangingChars="140" w:hanging="294"/>
            </w:pPr>
            <w:r>
              <w:rPr>
                <w:rFonts w:hint="eastAsia"/>
              </w:rPr>
              <w:t xml:space="preserve">[15] </w:t>
            </w:r>
            <w:r>
              <w:rPr>
                <w:rFonts w:hint="eastAsia"/>
              </w:rPr>
              <w:t>马倩倩</w:t>
            </w:r>
            <w:r>
              <w:rPr>
                <w:rFonts w:hint="eastAsia"/>
              </w:rPr>
              <w:t xml:space="preserve">, </w:t>
            </w:r>
            <w:r>
              <w:rPr>
                <w:rFonts w:hint="eastAsia"/>
              </w:rPr>
              <w:t>张静杭</w:t>
            </w:r>
            <w:r>
              <w:rPr>
                <w:rFonts w:hint="eastAsia"/>
              </w:rPr>
              <w:t xml:space="preserve">, </w:t>
            </w:r>
            <w:r>
              <w:rPr>
                <w:rFonts w:hint="eastAsia"/>
              </w:rPr>
              <w:t>杨土保</w:t>
            </w:r>
            <w:r>
              <w:rPr>
                <w:rFonts w:hint="eastAsia"/>
              </w:rPr>
              <w:t xml:space="preserve">. </w:t>
            </w:r>
            <w:r>
              <w:rPr>
                <w:rFonts w:hint="eastAsia"/>
              </w:rPr>
              <w:t>地理信息系统在现代医学中的应用</w:t>
            </w:r>
            <w:r>
              <w:rPr>
                <w:rFonts w:hint="eastAsia"/>
              </w:rPr>
              <w:t xml:space="preserve">[J]. </w:t>
            </w:r>
            <w:r>
              <w:rPr>
                <w:rFonts w:hint="eastAsia"/>
              </w:rPr>
              <w:t>实用预防医学</w:t>
            </w:r>
            <w:r>
              <w:rPr>
                <w:rFonts w:hint="eastAsia"/>
              </w:rPr>
              <w:t>, 2017, 24(7): 892-897.</w:t>
            </w:r>
          </w:p>
          <w:p w:rsidR="00604C18" w:rsidRDefault="00000000">
            <w:pPr>
              <w:ind w:left="294" w:hangingChars="140" w:hanging="294"/>
            </w:pPr>
            <w:r>
              <w:t>[</w:t>
            </w:r>
            <w:r>
              <w:rPr>
                <w:rFonts w:hint="eastAsia"/>
              </w:rPr>
              <w:t>16</w:t>
            </w:r>
            <w:r>
              <w:t>] Gosselin, P., Lebel, G., Rivest, S., &amp; Douville-Fradet, M. (2005). The Integrated System for Public Health Monitoring of West Nile Virus (ISPHM-WNV): a real-time GIS for surveillance and decision-making. </w:t>
            </w:r>
            <w:r>
              <w:rPr>
                <w:i/>
                <w:iCs/>
              </w:rPr>
              <w:t>International Journal of Health Geographics</w:t>
            </w:r>
            <w:r>
              <w:t>, </w:t>
            </w:r>
            <w:r>
              <w:rPr>
                <w:i/>
                <w:iCs/>
              </w:rPr>
              <w:t>4</w:t>
            </w:r>
            <w:r>
              <w:t>, 1-12.</w:t>
            </w:r>
          </w:p>
          <w:p w:rsidR="00604C18" w:rsidRDefault="00000000">
            <w:pPr>
              <w:ind w:left="294" w:hangingChars="140" w:hanging="294"/>
            </w:pPr>
            <w:r>
              <w:rPr>
                <w:rFonts w:hint="eastAsia"/>
              </w:rPr>
              <w:t xml:space="preserve">[17] </w:t>
            </w:r>
            <w:r>
              <w:t>Dwyer-Lindgren, L., Cork, M. A., Sligar, A., Steuben, K. M., Wilson, K. F., Provost, N. R., ... &amp; Hay, S. I. (2019). Mapping HIV prevalence in sub-Saharan Africa between 2000 and 2017. Nature, 570(7760), 189-193.</w:t>
            </w:r>
          </w:p>
          <w:p w:rsidR="00604C18" w:rsidRDefault="00000000">
            <w:pPr>
              <w:ind w:left="294" w:hangingChars="140" w:hanging="294"/>
            </w:pPr>
            <w:r>
              <w:rPr>
                <w:rFonts w:hint="eastAsia"/>
              </w:rPr>
              <w:t xml:space="preserve">[18] </w:t>
            </w:r>
            <w:proofErr w:type="spellStart"/>
            <w:r>
              <w:t>Endawkie</w:t>
            </w:r>
            <w:proofErr w:type="spellEnd"/>
            <w:r>
              <w:t xml:space="preserve">, A., </w:t>
            </w:r>
            <w:proofErr w:type="spellStart"/>
            <w:r>
              <w:t>Miheretu</w:t>
            </w:r>
            <w:proofErr w:type="spellEnd"/>
            <w:r>
              <w:t xml:space="preserve">, B. A., </w:t>
            </w:r>
            <w:proofErr w:type="spellStart"/>
            <w:r>
              <w:t>Yalew</w:t>
            </w:r>
            <w:proofErr w:type="spellEnd"/>
            <w:r>
              <w:t xml:space="preserve">, A., Nyasulu, P. S., Worku, G., </w:t>
            </w:r>
            <w:proofErr w:type="spellStart"/>
            <w:r>
              <w:t>Asaminew</w:t>
            </w:r>
            <w:proofErr w:type="spellEnd"/>
            <w:r>
              <w:t>, A., &amp; Hailu, B. A. (2024). Machine learning approach and geospatial analysis to determine HIV infection, awareness status, and transmission knowledge among adults in Sub-Saharan Africa. </w:t>
            </w:r>
            <w:r>
              <w:rPr>
                <w:i/>
                <w:iCs/>
              </w:rPr>
              <w:t>BMC Research Notes</w:t>
            </w:r>
            <w:r>
              <w:t>, </w:t>
            </w:r>
            <w:r>
              <w:rPr>
                <w:i/>
                <w:iCs/>
              </w:rPr>
              <w:t>17</w:t>
            </w:r>
            <w:r>
              <w:t>(1), 379.</w:t>
            </w:r>
          </w:p>
          <w:p w:rsidR="00604C18" w:rsidRDefault="00000000">
            <w:pPr>
              <w:ind w:left="294" w:hangingChars="140" w:hanging="294"/>
            </w:pPr>
            <w:r>
              <w:rPr>
                <w:rFonts w:hint="eastAsia"/>
              </w:rPr>
              <w:t xml:space="preserve">[19] </w:t>
            </w:r>
            <w:r>
              <w:rPr>
                <w:rFonts w:hint="eastAsia"/>
              </w:rPr>
              <w:t>徐亮</w:t>
            </w:r>
            <w:r>
              <w:rPr>
                <w:rFonts w:hint="eastAsia"/>
              </w:rPr>
              <w:t xml:space="preserve">, </w:t>
            </w:r>
            <w:r>
              <w:rPr>
                <w:rFonts w:hint="eastAsia"/>
              </w:rPr>
              <w:t>刘阳</w:t>
            </w:r>
            <w:r>
              <w:rPr>
                <w:rFonts w:hint="eastAsia"/>
              </w:rPr>
              <w:t xml:space="preserve">, </w:t>
            </w:r>
            <w:r>
              <w:rPr>
                <w:rFonts w:hint="eastAsia"/>
              </w:rPr>
              <w:t>蒲晨</w:t>
            </w:r>
            <w:r>
              <w:rPr>
                <w:rFonts w:hint="eastAsia"/>
              </w:rPr>
              <w:t xml:space="preserve">, </w:t>
            </w:r>
            <w:r>
              <w:rPr>
                <w:rFonts w:hint="eastAsia"/>
              </w:rPr>
              <w:t>等</w:t>
            </w:r>
            <w:r>
              <w:rPr>
                <w:rFonts w:hint="eastAsia"/>
              </w:rPr>
              <w:t xml:space="preserve">. </w:t>
            </w:r>
            <w:r>
              <w:rPr>
                <w:rFonts w:hint="eastAsia"/>
              </w:rPr>
              <w:t>四川省血吸虫病防治适宜技术的发展历程</w:t>
            </w:r>
            <w:r>
              <w:rPr>
                <w:rFonts w:hint="eastAsia"/>
              </w:rPr>
              <w:t xml:space="preserve">[J]. </w:t>
            </w:r>
            <w:r>
              <w:rPr>
                <w:rFonts w:hint="eastAsia"/>
              </w:rPr>
              <w:t>寄生虫病与感染性疾病</w:t>
            </w:r>
            <w:r>
              <w:rPr>
                <w:rFonts w:hint="eastAsia"/>
              </w:rPr>
              <w:t>, 2022, 20(4): 235-239.</w:t>
            </w:r>
          </w:p>
          <w:p w:rsidR="00604C18" w:rsidRDefault="00000000">
            <w:pPr>
              <w:ind w:left="294" w:hangingChars="140" w:hanging="294"/>
            </w:pPr>
            <w:r>
              <w:rPr>
                <w:rFonts w:hint="eastAsia"/>
              </w:rPr>
              <w:t xml:space="preserve">[20] </w:t>
            </w:r>
            <w:r>
              <w:t>Ku, Y., Kwon, S. B., Yoon, J. H., Mun, S. K., &amp; Chang, M. (2022). Machine learning models for predicting the occurrence of respiratory diseases using climatic and air-pollution factors. </w:t>
            </w:r>
            <w:r>
              <w:rPr>
                <w:i/>
                <w:iCs/>
              </w:rPr>
              <w:t>Clinical and Experimental Otorhinolaryngology</w:t>
            </w:r>
            <w:r>
              <w:t>, </w:t>
            </w:r>
            <w:r>
              <w:rPr>
                <w:i/>
                <w:iCs/>
              </w:rPr>
              <w:t>15</w:t>
            </w:r>
            <w:r>
              <w:t>(2), 168-176.</w:t>
            </w:r>
          </w:p>
          <w:p w:rsidR="00604C18" w:rsidRDefault="00000000">
            <w:pPr>
              <w:ind w:left="294" w:hangingChars="140" w:hanging="294"/>
              <w:rPr>
                <w:sz w:val="24"/>
              </w:rPr>
            </w:pPr>
            <w:r>
              <w:rPr>
                <w:rFonts w:hint="eastAsia"/>
              </w:rPr>
              <w:t xml:space="preserve">[21] </w:t>
            </w:r>
            <w:r>
              <w:t>Tsan, Y. T., Chen, D. Y., Liu, P. Y., Kristiani, E., Nguyen, K. L. P., &amp; Yang, C. T. (2022). The prediction of influenza-like illness and respiratory disease using LSTM and ARIMA. International journal of environmental research and public health, 19(3), 1858.</w:t>
            </w:r>
            <w:bookmarkStart w:id="5" w:name="OLE_LINK1"/>
          </w:p>
          <w:bookmarkEnd w:id="4"/>
          <w:bookmarkEnd w:id="5"/>
          <w:p w:rsidR="00604C18" w:rsidRDefault="00604C18">
            <w:pPr>
              <w:snapToGrid w:val="0"/>
              <w:spacing w:line="360" w:lineRule="auto"/>
              <w:ind w:firstLineChars="200" w:firstLine="480"/>
              <w:rPr>
                <w:rFonts w:eastAsiaTheme="minorEastAsia"/>
                <w:sz w:val="24"/>
                <w:lang w:eastAsia="zh" w:bidi="ar"/>
              </w:rPr>
            </w:pPr>
          </w:p>
          <w:p w:rsidR="00604C18" w:rsidRDefault="00000000">
            <w:pPr>
              <w:snapToGrid w:val="0"/>
              <w:spacing w:line="360" w:lineRule="auto"/>
              <w:rPr>
                <w:rFonts w:eastAsiaTheme="minorEastAsia"/>
                <w:b/>
                <w:bCs/>
                <w:sz w:val="24"/>
                <w:lang w:bidi="ar"/>
              </w:rPr>
            </w:pPr>
            <w:r>
              <w:rPr>
                <w:rFonts w:eastAsiaTheme="minorEastAsia"/>
                <w:b/>
                <w:bCs/>
                <w:sz w:val="24"/>
                <w:lang w:bidi="ar"/>
              </w:rPr>
              <w:t xml:space="preserve">2. </w:t>
            </w:r>
            <w:r>
              <w:rPr>
                <w:rFonts w:eastAsiaTheme="minorEastAsia"/>
                <w:b/>
                <w:bCs/>
                <w:sz w:val="24"/>
                <w:lang w:bidi="ar"/>
              </w:rPr>
              <w:t>研究目的与意义</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t xml:space="preserve">2.1 </w:t>
            </w:r>
            <w:r>
              <w:rPr>
                <w:rFonts w:eastAsiaTheme="minorEastAsia"/>
                <w:b/>
                <w:bCs/>
                <w:sz w:val="24"/>
                <w:lang w:bidi="ar"/>
              </w:rPr>
              <w:t>研究目的</w:t>
            </w:r>
          </w:p>
          <w:p w:rsidR="00604C18" w:rsidRDefault="00000000">
            <w:pPr>
              <w:snapToGrid w:val="0"/>
              <w:spacing w:line="360" w:lineRule="auto"/>
              <w:ind w:firstLineChars="200" w:firstLine="480"/>
              <w:rPr>
                <w:rFonts w:eastAsiaTheme="minorEastAsia"/>
                <w:sz w:val="24"/>
                <w:lang w:bidi="ar"/>
              </w:rPr>
            </w:pPr>
            <w:r>
              <w:rPr>
                <w:rFonts w:eastAsiaTheme="minorEastAsia"/>
                <w:sz w:val="24"/>
                <w:lang w:bidi="ar"/>
              </w:rPr>
              <w:t>本研究拟构建基于</w:t>
            </w:r>
            <w:r>
              <w:rPr>
                <w:rFonts w:eastAsiaTheme="minorEastAsia"/>
                <w:sz w:val="24"/>
                <w:lang w:bidi="ar"/>
              </w:rPr>
              <w:t>GIS</w:t>
            </w:r>
            <w:r>
              <w:rPr>
                <w:rFonts w:eastAsiaTheme="minorEastAsia" w:hint="eastAsia"/>
                <w:sz w:val="24"/>
                <w:lang w:bidi="ar"/>
              </w:rPr>
              <w:t>和人工智能（</w:t>
            </w:r>
            <w:r>
              <w:rPr>
                <w:rFonts w:eastAsiaTheme="minorEastAsia" w:hint="eastAsia"/>
                <w:sz w:val="24"/>
                <w:lang w:bidi="ar"/>
              </w:rPr>
              <w:t>Artificial intelligence, AI</w:t>
            </w:r>
            <w:r>
              <w:rPr>
                <w:rFonts w:eastAsiaTheme="minorEastAsia" w:hint="eastAsia"/>
                <w:sz w:val="24"/>
                <w:lang w:bidi="ar"/>
              </w:rPr>
              <w:t>）</w:t>
            </w:r>
            <w:r>
              <w:rPr>
                <w:rFonts w:eastAsiaTheme="minorEastAsia"/>
                <w:sz w:val="24"/>
                <w:lang w:bidi="ar"/>
              </w:rPr>
              <w:t>的儿童</w:t>
            </w:r>
            <w:r>
              <w:rPr>
                <w:rFonts w:eastAsiaTheme="minorEastAsia"/>
                <w:sz w:val="24"/>
                <w:lang w:bidi="ar"/>
              </w:rPr>
              <w:t>RTI</w:t>
            </w:r>
            <w:r>
              <w:rPr>
                <w:rFonts w:eastAsiaTheme="minorEastAsia" w:hint="eastAsia"/>
                <w:sz w:val="24"/>
                <w:lang w:bidi="ar"/>
              </w:rPr>
              <w:t>s</w:t>
            </w:r>
            <w:r>
              <w:rPr>
                <w:rFonts w:eastAsiaTheme="minorEastAsia"/>
                <w:sz w:val="24"/>
                <w:lang w:bidi="ar"/>
              </w:rPr>
              <w:t>智能动态预警体系，通过整合多源信息，探究</w:t>
            </w:r>
            <w:r>
              <w:rPr>
                <w:rFonts w:eastAsiaTheme="minorEastAsia" w:hint="eastAsia"/>
                <w:sz w:val="24"/>
                <w:lang w:bidi="ar"/>
              </w:rPr>
              <w:t>地理环境、人口密度、经济条件等</w:t>
            </w:r>
            <w:r>
              <w:rPr>
                <w:rFonts w:eastAsiaTheme="minorEastAsia"/>
                <w:sz w:val="24"/>
                <w:lang w:bidi="ar"/>
              </w:rPr>
              <w:t>人居环境和儿童</w:t>
            </w:r>
            <w:r>
              <w:rPr>
                <w:rFonts w:eastAsiaTheme="minorEastAsia" w:hint="eastAsia"/>
                <w:sz w:val="24"/>
                <w:lang w:bidi="ar"/>
              </w:rPr>
              <w:t>RTIs</w:t>
            </w:r>
            <w:r>
              <w:rPr>
                <w:rFonts w:eastAsiaTheme="minorEastAsia"/>
                <w:sz w:val="24"/>
                <w:lang w:bidi="ar"/>
              </w:rPr>
              <w:t>疾病时空关联性与异质性，精准识别高风险区域并解析其影响因素，预测</w:t>
            </w:r>
            <w:r>
              <w:rPr>
                <w:rFonts w:eastAsiaTheme="minorEastAsia" w:hint="eastAsia"/>
                <w:sz w:val="24"/>
                <w:lang w:bidi="ar"/>
              </w:rPr>
              <w:t>疾病流行</w:t>
            </w:r>
            <w:r>
              <w:rPr>
                <w:rFonts w:eastAsiaTheme="minorEastAsia"/>
                <w:sz w:val="24"/>
                <w:lang w:bidi="ar"/>
              </w:rPr>
              <w:t>趋势，建立动态</w:t>
            </w:r>
            <w:r>
              <w:rPr>
                <w:rFonts w:eastAsiaTheme="minorEastAsia" w:hint="eastAsia"/>
                <w:sz w:val="24"/>
                <w:lang w:bidi="ar"/>
              </w:rPr>
              <w:t>智能化</w:t>
            </w:r>
            <w:r>
              <w:rPr>
                <w:rFonts w:eastAsiaTheme="minorEastAsia"/>
                <w:sz w:val="24"/>
                <w:lang w:bidi="ar"/>
              </w:rPr>
              <w:t>预警</w:t>
            </w:r>
            <w:r>
              <w:rPr>
                <w:rFonts w:eastAsiaTheme="minorEastAsia" w:hint="eastAsia"/>
                <w:sz w:val="24"/>
                <w:lang w:bidi="ar"/>
              </w:rPr>
              <w:t>模型</w:t>
            </w:r>
            <w:r>
              <w:rPr>
                <w:rFonts w:eastAsiaTheme="minorEastAsia"/>
                <w:sz w:val="24"/>
                <w:lang w:bidi="ar"/>
              </w:rPr>
              <w:t>。具体研究目的如下：</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t>（</w:t>
            </w:r>
            <w:r>
              <w:rPr>
                <w:rFonts w:eastAsiaTheme="minorEastAsia"/>
                <w:b/>
                <w:bCs/>
                <w:sz w:val="24"/>
                <w:lang w:bidi="ar"/>
              </w:rPr>
              <w:t>1</w:t>
            </w:r>
            <w:r>
              <w:rPr>
                <w:rFonts w:eastAsiaTheme="minorEastAsia"/>
                <w:b/>
                <w:bCs/>
                <w:sz w:val="24"/>
                <w:lang w:bidi="ar"/>
              </w:rPr>
              <w:t>）明确湖北省儿童</w:t>
            </w:r>
            <w:r>
              <w:rPr>
                <w:rFonts w:eastAsiaTheme="minorEastAsia"/>
                <w:b/>
                <w:bCs/>
                <w:sz w:val="24"/>
                <w:lang w:bidi="ar"/>
              </w:rPr>
              <w:t>RTI</w:t>
            </w:r>
            <w:r>
              <w:rPr>
                <w:rFonts w:eastAsiaTheme="minorEastAsia" w:hint="eastAsia"/>
                <w:b/>
                <w:bCs/>
                <w:sz w:val="24"/>
                <w:lang w:bidi="ar"/>
              </w:rPr>
              <w:t>s</w:t>
            </w:r>
            <w:r>
              <w:rPr>
                <w:rFonts w:eastAsiaTheme="minorEastAsia"/>
                <w:b/>
                <w:bCs/>
                <w:sz w:val="24"/>
                <w:lang w:bidi="ar"/>
              </w:rPr>
              <w:t>的时空演变模式与风险分布</w:t>
            </w:r>
          </w:p>
          <w:p w:rsidR="00604C18" w:rsidRDefault="00000000">
            <w:pPr>
              <w:snapToGrid w:val="0"/>
              <w:spacing w:line="360" w:lineRule="auto"/>
              <w:ind w:firstLineChars="200" w:firstLine="480"/>
              <w:rPr>
                <w:rFonts w:eastAsiaTheme="minorEastAsia"/>
                <w:sz w:val="24"/>
                <w:lang w:bidi="ar"/>
              </w:rPr>
            </w:pPr>
            <w:r>
              <w:rPr>
                <w:rFonts w:eastAsiaTheme="minorEastAsia"/>
                <w:sz w:val="24"/>
                <w:lang w:bidi="ar"/>
              </w:rPr>
              <w:t>通过系统梳理湖北省儿童</w:t>
            </w:r>
            <w:r>
              <w:rPr>
                <w:rFonts w:eastAsiaTheme="minorEastAsia"/>
                <w:sz w:val="24"/>
                <w:lang w:bidi="ar"/>
              </w:rPr>
              <w:t>RTI</w:t>
            </w:r>
            <w:r>
              <w:rPr>
                <w:rFonts w:eastAsiaTheme="minorEastAsia" w:hint="eastAsia"/>
                <w:sz w:val="24"/>
                <w:lang w:bidi="ar"/>
              </w:rPr>
              <w:t>s</w:t>
            </w:r>
            <w:r>
              <w:rPr>
                <w:rFonts w:eastAsiaTheme="minorEastAsia"/>
                <w:sz w:val="24"/>
                <w:lang w:bidi="ar"/>
              </w:rPr>
              <w:t>的</w:t>
            </w:r>
            <w:r>
              <w:rPr>
                <w:rFonts w:eastAsiaTheme="minorEastAsia" w:hint="eastAsia"/>
                <w:sz w:val="24"/>
                <w:lang w:bidi="ar"/>
              </w:rPr>
              <w:t>流行</w:t>
            </w:r>
            <w:r>
              <w:rPr>
                <w:rFonts w:eastAsiaTheme="minorEastAsia"/>
                <w:sz w:val="24"/>
                <w:lang w:bidi="ar"/>
              </w:rPr>
              <w:t>数据，基于</w:t>
            </w:r>
            <w:r>
              <w:rPr>
                <w:rFonts w:eastAsiaTheme="minorEastAsia"/>
                <w:sz w:val="24"/>
                <w:lang w:bidi="ar"/>
              </w:rPr>
              <w:t>GIS</w:t>
            </w:r>
            <w:r>
              <w:rPr>
                <w:rFonts w:eastAsiaTheme="minorEastAsia"/>
                <w:sz w:val="24"/>
                <w:lang w:bidi="ar"/>
              </w:rPr>
              <w:t>构建儿童</w:t>
            </w:r>
            <w:r>
              <w:rPr>
                <w:rFonts w:eastAsiaTheme="minorEastAsia"/>
                <w:sz w:val="24"/>
                <w:lang w:bidi="ar"/>
              </w:rPr>
              <w:t>RTI</w:t>
            </w:r>
            <w:r>
              <w:rPr>
                <w:rFonts w:eastAsiaTheme="minorEastAsia" w:hint="eastAsia"/>
                <w:sz w:val="24"/>
                <w:lang w:bidi="ar"/>
              </w:rPr>
              <w:t>s</w:t>
            </w:r>
            <w:r>
              <w:rPr>
                <w:rFonts w:eastAsiaTheme="minorEastAsia"/>
                <w:sz w:val="24"/>
                <w:lang w:bidi="ar"/>
              </w:rPr>
              <w:t>的时空动态模型，解析疾病的时间演化趋势</w:t>
            </w:r>
            <w:r>
              <w:rPr>
                <w:rFonts w:eastAsiaTheme="minorEastAsia" w:hint="eastAsia"/>
                <w:sz w:val="24"/>
                <w:lang w:bidi="ar"/>
              </w:rPr>
              <w:t>和</w:t>
            </w:r>
            <w:r>
              <w:rPr>
                <w:rFonts w:eastAsiaTheme="minorEastAsia"/>
                <w:sz w:val="24"/>
                <w:lang w:bidi="ar"/>
              </w:rPr>
              <w:t>空间分布特征，识别</w:t>
            </w:r>
            <w:r>
              <w:rPr>
                <w:rFonts w:eastAsiaTheme="minorEastAsia" w:hint="eastAsia"/>
                <w:sz w:val="24"/>
                <w:lang w:bidi="ar"/>
              </w:rPr>
              <w:t>儿童</w:t>
            </w:r>
            <w:r>
              <w:rPr>
                <w:rFonts w:eastAsiaTheme="minorEastAsia" w:hint="eastAsia"/>
                <w:sz w:val="24"/>
                <w:lang w:bidi="ar"/>
              </w:rPr>
              <w:t>RTIs</w:t>
            </w:r>
            <w:r>
              <w:rPr>
                <w:rFonts w:eastAsiaTheme="minorEastAsia"/>
                <w:sz w:val="24"/>
                <w:lang w:bidi="ar"/>
              </w:rPr>
              <w:t>的高风险时段和重点防控区域。</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lastRenderedPageBreak/>
              <w:t>（</w:t>
            </w:r>
            <w:r>
              <w:rPr>
                <w:rFonts w:eastAsiaTheme="minorEastAsia"/>
                <w:b/>
                <w:bCs/>
                <w:sz w:val="24"/>
                <w:lang w:bidi="ar"/>
              </w:rPr>
              <w:t>2</w:t>
            </w:r>
            <w:r>
              <w:rPr>
                <w:rFonts w:eastAsiaTheme="minorEastAsia"/>
                <w:b/>
                <w:bCs/>
                <w:sz w:val="24"/>
                <w:lang w:bidi="ar"/>
              </w:rPr>
              <w:t>）揭示多维因素对儿童</w:t>
            </w:r>
            <w:r>
              <w:rPr>
                <w:rFonts w:eastAsiaTheme="minorEastAsia"/>
                <w:b/>
                <w:bCs/>
                <w:sz w:val="24"/>
                <w:lang w:bidi="ar"/>
              </w:rPr>
              <w:t>RTI</w:t>
            </w:r>
            <w:r>
              <w:rPr>
                <w:rFonts w:eastAsiaTheme="minorEastAsia" w:hint="eastAsia"/>
                <w:b/>
                <w:bCs/>
                <w:sz w:val="24"/>
                <w:lang w:bidi="ar"/>
              </w:rPr>
              <w:t>s</w:t>
            </w:r>
            <w:r>
              <w:rPr>
                <w:rFonts w:eastAsiaTheme="minorEastAsia"/>
                <w:b/>
                <w:bCs/>
                <w:sz w:val="24"/>
                <w:lang w:bidi="ar"/>
              </w:rPr>
              <w:t>的影响</w:t>
            </w:r>
          </w:p>
          <w:p w:rsidR="00604C18" w:rsidRDefault="00000000">
            <w:pPr>
              <w:snapToGrid w:val="0"/>
              <w:spacing w:line="360" w:lineRule="auto"/>
              <w:ind w:firstLineChars="200" w:firstLine="480"/>
              <w:rPr>
                <w:rFonts w:eastAsiaTheme="minorEastAsia"/>
                <w:sz w:val="24"/>
                <w:lang w:bidi="ar"/>
              </w:rPr>
            </w:pPr>
            <w:r>
              <w:rPr>
                <w:rFonts w:eastAsiaTheme="minorEastAsia"/>
                <w:sz w:val="24"/>
                <w:lang w:bidi="ar"/>
              </w:rPr>
              <w:t>围绕疾病</w:t>
            </w:r>
            <w:r>
              <w:rPr>
                <w:rFonts w:eastAsiaTheme="minorEastAsia" w:hint="eastAsia"/>
                <w:sz w:val="24"/>
                <w:lang w:bidi="ar"/>
              </w:rPr>
              <w:t>发生发展</w:t>
            </w:r>
            <w:r>
              <w:rPr>
                <w:rFonts w:eastAsiaTheme="minorEastAsia"/>
                <w:sz w:val="24"/>
                <w:lang w:bidi="ar"/>
              </w:rPr>
              <w:t>的多源驱动因素，揭示</w:t>
            </w:r>
            <w:r>
              <w:rPr>
                <w:rFonts w:eastAsiaTheme="minorEastAsia" w:hint="eastAsia"/>
                <w:sz w:val="24"/>
                <w:lang w:bidi="ar"/>
              </w:rPr>
              <w:t>年龄、地域、季节、气候、病原等</w:t>
            </w:r>
            <w:r>
              <w:rPr>
                <w:rFonts w:eastAsiaTheme="minorEastAsia"/>
                <w:sz w:val="24"/>
                <w:lang w:bidi="ar"/>
              </w:rPr>
              <w:t>各类风险因子对儿童</w:t>
            </w:r>
            <w:r>
              <w:rPr>
                <w:rFonts w:eastAsiaTheme="minorEastAsia" w:hint="eastAsia"/>
                <w:sz w:val="24"/>
                <w:lang w:bidi="ar"/>
              </w:rPr>
              <w:t>RTIs</w:t>
            </w:r>
            <w:r>
              <w:rPr>
                <w:rFonts w:eastAsiaTheme="minorEastAsia"/>
                <w:sz w:val="24"/>
                <w:lang w:bidi="ar"/>
              </w:rPr>
              <w:t>疾病的复杂影响关系。通过引入非线性与中介交互视角，力图深入阐释疾病风险的</w:t>
            </w:r>
            <w:r>
              <w:rPr>
                <w:rFonts w:eastAsiaTheme="minorEastAsia" w:hint="eastAsia"/>
                <w:sz w:val="24"/>
                <w:lang w:bidi="ar"/>
              </w:rPr>
              <w:t>影响因素</w:t>
            </w:r>
            <w:r>
              <w:rPr>
                <w:rFonts w:eastAsiaTheme="minorEastAsia"/>
                <w:sz w:val="24"/>
                <w:lang w:bidi="ar"/>
              </w:rPr>
              <w:t>，为儿童健康风险干预提供机制层面的解释框架。</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t>（</w:t>
            </w:r>
            <w:r>
              <w:rPr>
                <w:rFonts w:eastAsiaTheme="minorEastAsia"/>
                <w:b/>
                <w:bCs/>
                <w:sz w:val="24"/>
                <w:lang w:bidi="ar"/>
              </w:rPr>
              <w:t>3</w:t>
            </w:r>
            <w:r>
              <w:rPr>
                <w:rFonts w:eastAsiaTheme="minorEastAsia"/>
                <w:b/>
                <w:bCs/>
                <w:sz w:val="24"/>
                <w:lang w:bidi="ar"/>
              </w:rPr>
              <w:t>）建立</w:t>
            </w:r>
            <w:r>
              <w:rPr>
                <w:rFonts w:eastAsiaTheme="minorEastAsia" w:hint="eastAsia"/>
                <w:b/>
                <w:bCs/>
                <w:sz w:val="24"/>
                <w:lang w:bidi="ar"/>
              </w:rPr>
              <w:t>高精度</w:t>
            </w:r>
            <w:r>
              <w:rPr>
                <w:rFonts w:eastAsiaTheme="minorEastAsia"/>
                <w:b/>
                <w:bCs/>
                <w:sz w:val="24"/>
                <w:lang w:bidi="ar"/>
              </w:rPr>
              <w:t>儿童</w:t>
            </w:r>
            <w:r>
              <w:rPr>
                <w:rFonts w:eastAsiaTheme="minorEastAsia"/>
                <w:b/>
                <w:bCs/>
                <w:sz w:val="24"/>
                <w:lang w:bidi="ar"/>
              </w:rPr>
              <w:t>RTI</w:t>
            </w:r>
            <w:r>
              <w:rPr>
                <w:rFonts w:eastAsiaTheme="minorEastAsia" w:hint="eastAsia"/>
                <w:b/>
                <w:bCs/>
                <w:sz w:val="24"/>
                <w:lang w:bidi="ar"/>
              </w:rPr>
              <w:t>s</w:t>
            </w:r>
            <w:r>
              <w:rPr>
                <w:rFonts w:eastAsiaTheme="minorEastAsia"/>
                <w:b/>
                <w:bCs/>
                <w:sz w:val="24"/>
                <w:lang w:bidi="ar"/>
              </w:rPr>
              <w:t>疾病风险</w:t>
            </w:r>
            <w:r>
              <w:rPr>
                <w:rFonts w:eastAsiaTheme="minorEastAsia" w:hint="eastAsia"/>
                <w:b/>
                <w:bCs/>
                <w:sz w:val="24"/>
                <w:lang w:bidi="ar"/>
              </w:rPr>
              <w:t>智能化</w:t>
            </w:r>
            <w:r>
              <w:rPr>
                <w:rFonts w:eastAsiaTheme="minorEastAsia"/>
                <w:b/>
                <w:bCs/>
                <w:sz w:val="24"/>
                <w:lang w:bidi="ar"/>
              </w:rPr>
              <w:t>预</w:t>
            </w:r>
            <w:r>
              <w:rPr>
                <w:rFonts w:eastAsiaTheme="minorEastAsia" w:hint="eastAsia"/>
                <w:b/>
                <w:bCs/>
                <w:sz w:val="24"/>
                <w:lang w:bidi="ar"/>
              </w:rPr>
              <w:t>警</w:t>
            </w:r>
            <w:r>
              <w:rPr>
                <w:rFonts w:eastAsiaTheme="minorEastAsia"/>
                <w:b/>
                <w:bCs/>
                <w:sz w:val="24"/>
                <w:lang w:bidi="ar"/>
              </w:rPr>
              <w:t>模型</w:t>
            </w:r>
          </w:p>
          <w:p w:rsidR="00604C18" w:rsidRDefault="00000000">
            <w:pPr>
              <w:snapToGrid w:val="0"/>
              <w:spacing w:line="360" w:lineRule="auto"/>
              <w:ind w:firstLineChars="200" w:firstLine="480"/>
              <w:rPr>
                <w:rFonts w:eastAsiaTheme="minorEastAsia"/>
                <w:sz w:val="24"/>
                <w:lang w:bidi="ar"/>
              </w:rPr>
            </w:pPr>
            <w:r>
              <w:rPr>
                <w:rFonts w:eastAsiaTheme="minorEastAsia"/>
                <w:sz w:val="24"/>
                <w:lang w:bidi="ar"/>
              </w:rPr>
              <w:t>构建融合多源数据、具有</w:t>
            </w:r>
            <w:r>
              <w:rPr>
                <w:rFonts w:eastAsiaTheme="minorEastAsia" w:hint="eastAsia"/>
                <w:sz w:val="24"/>
                <w:lang w:bidi="ar"/>
              </w:rPr>
              <w:t>时空</w:t>
            </w:r>
            <w:r>
              <w:rPr>
                <w:rFonts w:eastAsiaTheme="minorEastAsia"/>
                <w:sz w:val="24"/>
                <w:lang w:bidi="ar"/>
              </w:rPr>
              <w:t>敏感性和可解释性的儿童</w:t>
            </w:r>
            <w:r>
              <w:rPr>
                <w:rFonts w:eastAsiaTheme="minorEastAsia"/>
                <w:sz w:val="24"/>
                <w:lang w:bidi="ar"/>
              </w:rPr>
              <w:t>RTI</w:t>
            </w:r>
            <w:r>
              <w:rPr>
                <w:rFonts w:eastAsiaTheme="minorEastAsia" w:hint="eastAsia"/>
                <w:sz w:val="24"/>
                <w:lang w:bidi="ar"/>
              </w:rPr>
              <w:t>s</w:t>
            </w:r>
            <w:r>
              <w:rPr>
                <w:rFonts w:eastAsiaTheme="minorEastAsia" w:hint="eastAsia"/>
                <w:sz w:val="24"/>
                <w:lang w:bidi="ar"/>
              </w:rPr>
              <w:t>风险</w:t>
            </w:r>
            <w:r>
              <w:rPr>
                <w:rFonts w:eastAsiaTheme="minorEastAsia"/>
                <w:sz w:val="24"/>
                <w:lang w:bidi="ar"/>
              </w:rPr>
              <w:t>预</w:t>
            </w:r>
            <w:r>
              <w:rPr>
                <w:rFonts w:eastAsiaTheme="minorEastAsia" w:hint="eastAsia"/>
                <w:sz w:val="24"/>
                <w:lang w:bidi="ar"/>
              </w:rPr>
              <w:t>警</w:t>
            </w:r>
            <w:r>
              <w:rPr>
                <w:rFonts w:eastAsiaTheme="minorEastAsia"/>
                <w:sz w:val="24"/>
                <w:lang w:bidi="ar"/>
              </w:rPr>
              <w:t>模型，提升对风险变化的动态感知与精准识别能力，支撑构建</w:t>
            </w:r>
            <w:r>
              <w:rPr>
                <w:rFonts w:ascii="宋体" w:hAnsi="宋体" w:cs="宋体" w:hint="eastAsia"/>
                <w:sz w:val="24"/>
                <w:lang w:bidi="ar"/>
              </w:rPr>
              <w:t>“</w:t>
            </w:r>
            <w:r>
              <w:rPr>
                <w:rFonts w:eastAsiaTheme="minorEastAsia"/>
                <w:sz w:val="24"/>
                <w:lang w:bidi="ar"/>
              </w:rPr>
              <w:t>早</w:t>
            </w:r>
            <w:r>
              <w:rPr>
                <w:rFonts w:eastAsiaTheme="minorEastAsia" w:hint="eastAsia"/>
                <w:sz w:val="24"/>
                <w:lang w:bidi="ar"/>
              </w:rPr>
              <w:t>识别</w:t>
            </w:r>
            <w:r>
              <w:rPr>
                <w:rFonts w:ascii="宋体" w:hAnsi="宋体" w:cs="宋体" w:hint="eastAsia"/>
                <w:sz w:val="24"/>
                <w:lang w:bidi="ar"/>
              </w:rPr>
              <w:t>—</w:t>
            </w:r>
            <w:r>
              <w:rPr>
                <w:rFonts w:eastAsiaTheme="minorEastAsia"/>
                <w:sz w:val="24"/>
                <w:lang w:bidi="ar"/>
              </w:rPr>
              <w:t>快响应</w:t>
            </w:r>
            <w:r>
              <w:rPr>
                <w:rFonts w:ascii="宋体" w:hAnsi="宋体" w:cs="宋体" w:hint="eastAsia"/>
                <w:sz w:val="24"/>
                <w:lang w:bidi="ar"/>
              </w:rPr>
              <w:t>”</w:t>
            </w:r>
            <w:r>
              <w:rPr>
                <w:rFonts w:eastAsiaTheme="minorEastAsia"/>
                <w:sz w:val="24"/>
                <w:lang w:bidi="ar"/>
              </w:rPr>
              <w:t>的</w:t>
            </w:r>
            <w:r>
              <w:rPr>
                <w:rFonts w:eastAsiaTheme="minorEastAsia" w:hint="eastAsia"/>
                <w:sz w:val="24"/>
                <w:lang w:bidi="ar"/>
              </w:rPr>
              <w:t>时空</w:t>
            </w:r>
            <w:r>
              <w:rPr>
                <w:rFonts w:eastAsiaTheme="minorEastAsia"/>
                <w:sz w:val="24"/>
                <w:lang w:bidi="ar"/>
              </w:rPr>
              <w:t>精细化</w:t>
            </w:r>
            <w:r>
              <w:rPr>
                <w:rFonts w:eastAsiaTheme="minorEastAsia" w:hint="eastAsia"/>
                <w:sz w:val="24"/>
                <w:lang w:bidi="ar"/>
              </w:rPr>
              <w:t>精准</w:t>
            </w:r>
            <w:r>
              <w:rPr>
                <w:rFonts w:eastAsiaTheme="minorEastAsia"/>
                <w:sz w:val="24"/>
                <w:lang w:bidi="ar"/>
              </w:rPr>
              <w:t>干预防控体系，助力儿童健康治理模式</w:t>
            </w:r>
            <w:r>
              <w:rPr>
                <w:rFonts w:eastAsiaTheme="minorEastAsia" w:hint="eastAsia"/>
                <w:sz w:val="24"/>
                <w:lang w:bidi="ar"/>
              </w:rPr>
              <w:t>的</w:t>
            </w:r>
            <w:r>
              <w:rPr>
                <w:rFonts w:eastAsiaTheme="minorEastAsia"/>
                <w:sz w:val="24"/>
                <w:lang w:bidi="ar"/>
              </w:rPr>
              <w:t>智能化转型与前移式优化。</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t xml:space="preserve">2.2 </w:t>
            </w:r>
            <w:r>
              <w:rPr>
                <w:rFonts w:eastAsiaTheme="minorEastAsia"/>
                <w:b/>
                <w:bCs/>
                <w:sz w:val="24"/>
                <w:lang w:bidi="ar"/>
              </w:rPr>
              <w:t>研究意义</w:t>
            </w:r>
          </w:p>
          <w:p w:rsidR="00604C18" w:rsidRDefault="00000000">
            <w:pPr>
              <w:snapToGrid w:val="0"/>
              <w:spacing w:line="360" w:lineRule="auto"/>
              <w:ind w:firstLineChars="200" w:firstLine="480"/>
              <w:rPr>
                <w:rFonts w:eastAsiaTheme="minorEastAsia"/>
                <w:sz w:val="24"/>
                <w:lang w:bidi="ar"/>
              </w:rPr>
            </w:pPr>
            <w:r>
              <w:rPr>
                <w:rFonts w:eastAsiaTheme="minorEastAsia"/>
                <w:sz w:val="24"/>
                <w:lang w:bidi="ar"/>
              </w:rPr>
              <w:t>本研究以儿童</w:t>
            </w:r>
            <w:r>
              <w:rPr>
                <w:rFonts w:eastAsiaTheme="minorEastAsia" w:hint="eastAsia"/>
                <w:sz w:val="24"/>
                <w:lang w:bidi="ar"/>
              </w:rPr>
              <w:t>RTIs</w:t>
            </w:r>
            <w:r>
              <w:rPr>
                <w:rFonts w:eastAsiaTheme="minorEastAsia" w:hint="eastAsia"/>
                <w:sz w:val="24"/>
                <w:lang w:bidi="ar"/>
              </w:rPr>
              <w:t>疾病</w:t>
            </w:r>
            <w:r>
              <w:rPr>
                <w:rFonts w:eastAsiaTheme="minorEastAsia"/>
                <w:sz w:val="24"/>
                <w:lang w:bidi="ar"/>
              </w:rPr>
              <w:t>为研究对象，围绕其时空分布特征、</w:t>
            </w:r>
            <w:r>
              <w:rPr>
                <w:rFonts w:eastAsiaTheme="minorEastAsia" w:hint="eastAsia"/>
                <w:sz w:val="24"/>
                <w:lang w:bidi="ar"/>
              </w:rPr>
              <w:t>多维环境与人群</w:t>
            </w:r>
            <w:r>
              <w:rPr>
                <w:rFonts w:eastAsiaTheme="minorEastAsia"/>
                <w:sz w:val="24"/>
                <w:lang w:bidi="ar"/>
              </w:rPr>
              <w:t>因素及智能化风险预警展开系统研究，具有重要的理论价值和实践意义：</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t>（</w:t>
            </w:r>
            <w:r>
              <w:rPr>
                <w:rFonts w:eastAsiaTheme="minorEastAsia"/>
                <w:b/>
                <w:bCs/>
                <w:sz w:val="24"/>
                <w:lang w:bidi="ar"/>
              </w:rPr>
              <w:t>1</w:t>
            </w:r>
            <w:r>
              <w:rPr>
                <w:rFonts w:eastAsiaTheme="minorEastAsia"/>
                <w:b/>
                <w:bCs/>
                <w:sz w:val="24"/>
                <w:lang w:bidi="ar"/>
              </w:rPr>
              <w:t>）理论意义</w:t>
            </w:r>
          </w:p>
          <w:p w:rsidR="00604C18" w:rsidRDefault="00000000">
            <w:pPr>
              <w:snapToGrid w:val="0"/>
              <w:spacing w:line="360" w:lineRule="auto"/>
              <w:ind w:firstLineChars="200" w:firstLine="480"/>
              <w:rPr>
                <w:rFonts w:eastAsiaTheme="minorEastAsia"/>
                <w:sz w:val="24"/>
                <w:lang w:bidi="ar"/>
              </w:rPr>
            </w:pPr>
            <w:r>
              <w:rPr>
                <w:rFonts w:eastAsiaTheme="minorEastAsia"/>
                <w:sz w:val="24"/>
                <w:lang w:bidi="ar"/>
              </w:rPr>
              <w:t>本研究构建</w:t>
            </w:r>
            <w:r>
              <w:rPr>
                <w:rFonts w:eastAsiaTheme="minorEastAsia" w:hint="eastAsia"/>
                <w:sz w:val="24"/>
                <w:lang w:bidi="ar"/>
              </w:rPr>
              <w:t>儿童</w:t>
            </w:r>
            <w:r>
              <w:rPr>
                <w:rFonts w:eastAsiaTheme="minorEastAsia" w:hint="eastAsia"/>
                <w:sz w:val="24"/>
                <w:lang w:bidi="ar"/>
              </w:rPr>
              <w:t>RTIs</w:t>
            </w:r>
            <w:r>
              <w:rPr>
                <w:rFonts w:eastAsiaTheme="minorEastAsia" w:hint="eastAsia"/>
                <w:sz w:val="24"/>
                <w:lang w:bidi="ar"/>
              </w:rPr>
              <w:t>“</w:t>
            </w:r>
            <w:r>
              <w:rPr>
                <w:rFonts w:eastAsiaTheme="minorEastAsia"/>
                <w:sz w:val="24"/>
                <w:lang w:bidi="ar"/>
              </w:rPr>
              <w:t>时空特征</w:t>
            </w:r>
            <w:r>
              <w:rPr>
                <w:rFonts w:ascii="宋体" w:hAnsi="宋体" w:cs="宋体" w:hint="eastAsia"/>
                <w:sz w:val="24"/>
                <w:lang w:bidi="ar"/>
              </w:rPr>
              <w:t>—</w:t>
            </w:r>
            <w:r>
              <w:rPr>
                <w:rFonts w:eastAsiaTheme="minorEastAsia"/>
                <w:sz w:val="24"/>
                <w:lang w:bidi="ar"/>
              </w:rPr>
              <w:t>影响</w:t>
            </w:r>
            <w:r>
              <w:rPr>
                <w:rFonts w:eastAsiaTheme="minorEastAsia" w:hint="eastAsia"/>
                <w:sz w:val="24"/>
                <w:lang w:bidi="ar"/>
              </w:rPr>
              <w:t>因素</w:t>
            </w:r>
            <w:r>
              <w:rPr>
                <w:rFonts w:ascii="宋体" w:hAnsi="宋体" w:cs="宋体" w:hint="eastAsia"/>
                <w:sz w:val="24"/>
                <w:lang w:bidi="ar"/>
              </w:rPr>
              <w:t>—</w:t>
            </w:r>
            <w:r>
              <w:rPr>
                <w:rFonts w:eastAsiaTheme="minorEastAsia"/>
                <w:sz w:val="24"/>
                <w:lang w:bidi="ar"/>
              </w:rPr>
              <w:t>智能预警</w:t>
            </w:r>
            <w:r>
              <w:rPr>
                <w:rFonts w:eastAsiaTheme="minorEastAsia" w:hint="eastAsia"/>
                <w:sz w:val="24"/>
                <w:lang w:bidi="ar"/>
              </w:rPr>
              <w:t>”</w:t>
            </w:r>
            <w:r>
              <w:rPr>
                <w:rFonts w:eastAsiaTheme="minorEastAsia"/>
                <w:sz w:val="24"/>
                <w:lang w:bidi="ar"/>
              </w:rPr>
              <w:t>综合分析框架，采用非线性建模、空间加权及多变量交互解析，揭示儿童</w:t>
            </w:r>
            <w:r>
              <w:rPr>
                <w:rFonts w:eastAsiaTheme="minorEastAsia"/>
                <w:sz w:val="24"/>
                <w:lang w:bidi="ar"/>
              </w:rPr>
              <w:t>RTI</w:t>
            </w:r>
            <w:r>
              <w:rPr>
                <w:rFonts w:eastAsiaTheme="minorEastAsia" w:hint="eastAsia"/>
                <w:sz w:val="24"/>
                <w:lang w:bidi="ar"/>
              </w:rPr>
              <w:t>s</w:t>
            </w:r>
            <w:r>
              <w:rPr>
                <w:rFonts w:eastAsiaTheme="minorEastAsia"/>
                <w:sz w:val="24"/>
                <w:lang w:bidi="ar"/>
              </w:rPr>
              <w:t>的多维</w:t>
            </w:r>
            <w:r>
              <w:rPr>
                <w:rFonts w:eastAsiaTheme="minorEastAsia" w:hint="eastAsia"/>
                <w:sz w:val="24"/>
                <w:lang w:bidi="ar"/>
              </w:rPr>
              <w:t>影响因素</w:t>
            </w:r>
            <w:r>
              <w:rPr>
                <w:rFonts w:eastAsiaTheme="minorEastAsia"/>
                <w:sz w:val="24"/>
                <w:lang w:bidi="ar"/>
              </w:rPr>
              <w:t>。通过</w:t>
            </w:r>
            <w:r>
              <w:rPr>
                <w:rFonts w:eastAsiaTheme="minorEastAsia"/>
                <w:sz w:val="24"/>
                <w:lang w:bidi="ar"/>
              </w:rPr>
              <w:t>GIS</w:t>
            </w:r>
            <w:r>
              <w:rPr>
                <w:rFonts w:eastAsiaTheme="minorEastAsia"/>
                <w:sz w:val="24"/>
                <w:lang w:bidi="ar"/>
              </w:rPr>
              <w:t>时空分析模型拓展流行病学研究方法，为</w:t>
            </w:r>
            <w:r>
              <w:rPr>
                <w:rFonts w:eastAsiaTheme="minorEastAsia"/>
                <w:sz w:val="24"/>
                <w:lang w:eastAsia="zh" w:bidi="ar"/>
              </w:rPr>
              <w:t>疾病</w:t>
            </w:r>
            <w:r>
              <w:rPr>
                <w:rFonts w:eastAsiaTheme="minorEastAsia" w:hint="eastAsia"/>
                <w:sz w:val="24"/>
                <w:lang w:bidi="ar"/>
              </w:rPr>
              <w:t>合理诊疗</w:t>
            </w:r>
            <w:r>
              <w:rPr>
                <w:rFonts w:eastAsiaTheme="minorEastAsia"/>
                <w:sz w:val="24"/>
                <w:lang w:eastAsia="zh" w:bidi="ar"/>
              </w:rPr>
              <w:t>、</w:t>
            </w:r>
            <w:r>
              <w:rPr>
                <w:rFonts w:eastAsiaTheme="minorEastAsia" w:hint="eastAsia"/>
                <w:sz w:val="24"/>
                <w:lang w:bidi="ar"/>
              </w:rPr>
              <w:t>早期干预、管理决策</w:t>
            </w:r>
            <w:r>
              <w:rPr>
                <w:rFonts w:eastAsiaTheme="minorEastAsia"/>
                <w:sz w:val="24"/>
                <w:lang w:eastAsia="zh" w:bidi="ar"/>
              </w:rPr>
              <w:t>及医疗资源</w:t>
            </w:r>
            <w:r>
              <w:rPr>
                <w:rFonts w:eastAsiaTheme="minorEastAsia" w:hint="eastAsia"/>
                <w:sz w:val="24"/>
                <w:lang w:bidi="ar"/>
              </w:rPr>
              <w:t>科学</w:t>
            </w:r>
            <w:r>
              <w:rPr>
                <w:rFonts w:eastAsiaTheme="minorEastAsia"/>
                <w:sz w:val="24"/>
                <w:lang w:eastAsia="zh" w:bidi="ar"/>
              </w:rPr>
              <w:t>调配</w:t>
            </w:r>
            <w:r>
              <w:rPr>
                <w:rFonts w:eastAsiaTheme="minorEastAsia"/>
                <w:sz w:val="24"/>
                <w:lang w:bidi="ar"/>
              </w:rPr>
              <w:t>提供理论支撑，促进流行病学、环境健康与智能治理的跨学科融合。</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t>（</w:t>
            </w:r>
            <w:r>
              <w:rPr>
                <w:rFonts w:eastAsiaTheme="minorEastAsia"/>
                <w:b/>
                <w:bCs/>
                <w:sz w:val="24"/>
                <w:lang w:bidi="ar"/>
              </w:rPr>
              <w:t>2</w:t>
            </w:r>
            <w:r>
              <w:rPr>
                <w:rFonts w:eastAsiaTheme="minorEastAsia"/>
                <w:b/>
                <w:bCs/>
                <w:sz w:val="24"/>
                <w:lang w:bidi="ar"/>
              </w:rPr>
              <w:t>）实践意义</w:t>
            </w:r>
          </w:p>
          <w:p w:rsidR="00604C18" w:rsidRDefault="00000000">
            <w:pPr>
              <w:snapToGrid w:val="0"/>
              <w:spacing w:line="360" w:lineRule="auto"/>
              <w:ind w:firstLineChars="200" w:firstLine="480"/>
              <w:rPr>
                <w:rFonts w:eastAsiaTheme="minorEastAsia"/>
                <w:sz w:val="24"/>
                <w:lang w:bidi="ar"/>
              </w:rPr>
            </w:pPr>
            <w:r>
              <w:rPr>
                <w:rFonts w:eastAsiaTheme="minorEastAsia"/>
                <w:sz w:val="24"/>
                <w:lang w:bidi="ar"/>
              </w:rPr>
              <w:t>本研究</w:t>
            </w:r>
            <w:r>
              <w:rPr>
                <w:rFonts w:eastAsiaTheme="minorEastAsia"/>
                <w:sz w:val="24"/>
                <w:lang w:eastAsia="zh" w:bidi="ar"/>
              </w:rPr>
              <w:t>立足于医疗机构高质量发展工作，</w:t>
            </w:r>
            <w:r>
              <w:rPr>
                <w:rFonts w:eastAsiaTheme="minorEastAsia"/>
                <w:sz w:val="24"/>
                <w:lang w:bidi="ar"/>
              </w:rPr>
              <w:t>通过分析儿童</w:t>
            </w:r>
            <w:r>
              <w:rPr>
                <w:rFonts w:eastAsiaTheme="minorEastAsia"/>
                <w:sz w:val="24"/>
                <w:lang w:bidi="ar"/>
              </w:rPr>
              <w:t>RTI</w:t>
            </w:r>
            <w:r>
              <w:rPr>
                <w:rFonts w:eastAsiaTheme="minorEastAsia" w:hint="eastAsia"/>
                <w:sz w:val="24"/>
                <w:lang w:bidi="ar"/>
              </w:rPr>
              <w:t>s</w:t>
            </w:r>
            <w:r>
              <w:rPr>
                <w:rFonts w:eastAsiaTheme="minorEastAsia"/>
                <w:sz w:val="24"/>
                <w:lang w:bidi="ar"/>
              </w:rPr>
              <w:t>疾病风险分布与动态特征，构建</w:t>
            </w:r>
            <w:r>
              <w:rPr>
                <w:rFonts w:eastAsiaTheme="minorEastAsia" w:hint="eastAsia"/>
                <w:sz w:val="24"/>
                <w:lang w:bidi="ar"/>
              </w:rPr>
              <w:t>智能化</w:t>
            </w:r>
            <w:r>
              <w:rPr>
                <w:rFonts w:eastAsiaTheme="minorEastAsia"/>
                <w:sz w:val="24"/>
                <w:lang w:bidi="ar"/>
              </w:rPr>
              <w:t>预</w:t>
            </w:r>
            <w:r>
              <w:rPr>
                <w:rFonts w:eastAsiaTheme="minorEastAsia" w:hint="eastAsia"/>
                <w:sz w:val="24"/>
                <w:lang w:bidi="ar"/>
              </w:rPr>
              <w:t>警</w:t>
            </w:r>
            <w:r>
              <w:rPr>
                <w:rFonts w:eastAsiaTheme="minorEastAsia"/>
                <w:sz w:val="24"/>
                <w:lang w:bidi="ar"/>
              </w:rPr>
              <w:t>模型，提升重点区域、人群和时段的预警能力，为</w:t>
            </w:r>
            <w:r>
              <w:rPr>
                <w:rFonts w:eastAsiaTheme="minorEastAsia" w:hint="eastAsia"/>
                <w:sz w:val="24"/>
                <w:lang w:bidi="ar"/>
              </w:rPr>
              <w:t>RTIs</w:t>
            </w:r>
            <w:r>
              <w:rPr>
                <w:rFonts w:eastAsiaTheme="minorEastAsia" w:hint="eastAsia"/>
                <w:sz w:val="24"/>
                <w:lang w:bidi="ar"/>
              </w:rPr>
              <w:t>诊疗</w:t>
            </w:r>
            <w:r>
              <w:rPr>
                <w:rFonts w:eastAsiaTheme="minorEastAsia"/>
                <w:sz w:val="24"/>
                <w:lang w:eastAsia="zh" w:bidi="ar"/>
              </w:rPr>
              <w:t>与</w:t>
            </w:r>
            <w:r>
              <w:rPr>
                <w:rFonts w:eastAsiaTheme="minorEastAsia"/>
                <w:sz w:val="24"/>
                <w:lang w:bidi="ar"/>
              </w:rPr>
              <w:t>精准防控提供依据。成果</w:t>
            </w:r>
            <w:r>
              <w:rPr>
                <w:rFonts w:eastAsiaTheme="minorEastAsia" w:hint="eastAsia"/>
                <w:sz w:val="24"/>
                <w:lang w:bidi="ar"/>
              </w:rPr>
              <w:t>有望</w:t>
            </w:r>
            <w:r>
              <w:rPr>
                <w:rFonts w:eastAsiaTheme="minorEastAsia"/>
                <w:sz w:val="24"/>
                <w:lang w:bidi="ar"/>
              </w:rPr>
              <w:t>推动公共卫生政策向</w:t>
            </w:r>
            <w:r>
              <w:rPr>
                <w:rFonts w:eastAsiaTheme="minorEastAsia"/>
                <w:sz w:val="24"/>
                <w:lang w:bidi="ar"/>
              </w:rPr>
              <w:t>"</w:t>
            </w:r>
            <w:r>
              <w:rPr>
                <w:rFonts w:eastAsiaTheme="minorEastAsia"/>
                <w:sz w:val="24"/>
                <w:lang w:bidi="ar"/>
              </w:rPr>
              <w:t>主动预警</w:t>
            </w:r>
            <w:r>
              <w:rPr>
                <w:rFonts w:ascii="宋体" w:hAnsi="宋体" w:cs="宋体" w:hint="eastAsia"/>
                <w:sz w:val="24"/>
                <w:lang w:bidi="ar"/>
              </w:rPr>
              <w:t>—</w:t>
            </w:r>
            <w:r>
              <w:rPr>
                <w:rFonts w:eastAsiaTheme="minorEastAsia"/>
                <w:sz w:val="24"/>
                <w:lang w:bidi="ar"/>
              </w:rPr>
              <w:t>精准防控</w:t>
            </w:r>
            <w:r>
              <w:rPr>
                <w:rFonts w:ascii="宋体" w:hAnsi="宋体" w:cs="宋体" w:hint="eastAsia"/>
                <w:sz w:val="24"/>
                <w:lang w:bidi="ar"/>
              </w:rPr>
              <w:t>—</w:t>
            </w:r>
            <w:r>
              <w:rPr>
                <w:rFonts w:eastAsiaTheme="minorEastAsia"/>
                <w:sz w:val="24"/>
                <w:lang w:bidi="ar"/>
              </w:rPr>
              <w:t>智能响应</w:t>
            </w:r>
            <w:r>
              <w:rPr>
                <w:rFonts w:eastAsiaTheme="minorEastAsia"/>
                <w:sz w:val="24"/>
                <w:lang w:bidi="ar"/>
              </w:rPr>
              <w:t>"</w:t>
            </w:r>
            <w:r>
              <w:rPr>
                <w:rFonts w:eastAsiaTheme="minorEastAsia"/>
                <w:sz w:val="24"/>
                <w:lang w:bidi="ar"/>
              </w:rPr>
              <w:t>转型，优化</w:t>
            </w:r>
            <w:r>
              <w:rPr>
                <w:rFonts w:eastAsiaTheme="minorEastAsia" w:hint="eastAsia"/>
                <w:sz w:val="24"/>
                <w:lang w:bidi="ar"/>
              </w:rPr>
              <w:t>医疗</w:t>
            </w:r>
            <w:r>
              <w:rPr>
                <w:rFonts w:eastAsiaTheme="minorEastAsia"/>
                <w:sz w:val="24"/>
                <w:lang w:bidi="ar"/>
              </w:rPr>
              <w:t>资源配置，助力</w:t>
            </w:r>
            <w:r>
              <w:rPr>
                <w:rFonts w:eastAsiaTheme="minorEastAsia"/>
                <w:sz w:val="24"/>
                <w:lang w:bidi="ar"/>
              </w:rPr>
              <w:t>"</w:t>
            </w:r>
            <w:r>
              <w:rPr>
                <w:rFonts w:eastAsiaTheme="minorEastAsia"/>
                <w:sz w:val="24"/>
                <w:lang w:bidi="ar"/>
              </w:rPr>
              <w:t>健康中国</w:t>
            </w:r>
            <w:r>
              <w:rPr>
                <w:rFonts w:eastAsiaTheme="minorEastAsia"/>
                <w:sz w:val="24"/>
                <w:lang w:bidi="ar"/>
              </w:rPr>
              <w:t>"</w:t>
            </w:r>
            <w:r>
              <w:rPr>
                <w:rFonts w:eastAsiaTheme="minorEastAsia"/>
                <w:sz w:val="24"/>
                <w:lang w:bidi="ar"/>
              </w:rPr>
              <w:t>战略实施。</w:t>
            </w:r>
          </w:p>
          <w:p w:rsidR="00604C18" w:rsidRDefault="00604C18">
            <w:pPr>
              <w:snapToGrid w:val="0"/>
              <w:spacing w:line="360" w:lineRule="auto"/>
              <w:ind w:firstLineChars="200" w:firstLine="420"/>
              <w:rPr>
                <w:rFonts w:eastAsiaTheme="minorEastAsia"/>
              </w:rPr>
            </w:pPr>
          </w:p>
          <w:p w:rsidR="00604C18" w:rsidRDefault="00000000">
            <w:pPr>
              <w:snapToGrid w:val="0"/>
              <w:spacing w:line="360" w:lineRule="auto"/>
              <w:rPr>
                <w:rFonts w:eastAsiaTheme="minorEastAsia"/>
                <w:b/>
                <w:bCs/>
                <w:sz w:val="24"/>
                <w:lang w:bidi="ar"/>
              </w:rPr>
            </w:pPr>
            <w:r>
              <w:rPr>
                <w:rFonts w:eastAsiaTheme="minorEastAsia"/>
                <w:b/>
                <w:bCs/>
                <w:sz w:val="24"/>
                <w:lang w:bidi="ar"/>
              </w:rPr>
              <w:t xml:space="preserve">3. </w:t>
            </w:r>
            <w:r>
              <w:rPr>
                <w:rFonts w:eastAsiaTheme="minorEastAsia"/>
                <w:b/>
                <w:bCs/>
                <w:sz w:val="24"/>
                <w:lang w:bidi="ar"/>
              </w:rPr>
              <w:t>本团队与本项目直接相关的前期研究结果</w:t>
            </w:r>
          </w:p>
          <w:p w:rsidR="00604C18" w:rsidRDefault="00000000">
            <w:pPr>
              <w:snapToGrid w:val="0"/>
              <w:spacing w:line="360" w:lineRule="auto"/>
              <w:ind w:firstLineChars="200" w:firstLine="489"/>
              <w:rPr>
                <w:rFonts w:eastAsiaTheme="minorEastAsia"/>
                <w:sz w:val="24"/>
                <w:lang w:bidi="ar"/>
              </w:rPr>
            </w:pPr>
            <w:r>
              <w:rPr>
                <w:rFonts w:eastAsiaTheme="minorEastAsia"/>
                <w:b/>
                <w:bCs/>
                <w:sz w:val="24"/>
                <w:lang w:bidi="ar"/>
              </w:rPr>
              <w:t xml:space="preserve">3.1 </w:t>
            </w:r>
            <w:r>
              <w:rPr>
                <w:rFonts w:eastAsiaTheme="minorEastAsia" w:hint="eastAsia"/>
                <w:b/>
                <w:bCs/>
                <w:sz w:val="24"/>
                <w:lang w:bidi="ar"/>
              </w:rPr>
              <w:t>与本项目相关的数据基础</w:t>
            </w:r>
          </w:p>
          <w:p w:rsidR="00604C18" w:rsidRDefault="00000000">
            <w:pPr>
              <w:snapToGrid w:val="0"/>
              <w:spacing w:line="360" w:lineRule="auto"/>
              <w:ind w:firstLineChars="200" w:firstLine="489"/>
              <w:rPr>
                <w:rFonts w:eastAsiaTheme="minorEastAsia"/>
                <w:sz w:val="24"/>
                <w:lang w:bidi="ar"/>
              </w:rPr>
            </w:pPr>
            <w:r>
              <w:rPr>
                <w:rFonts w:eastAsiaTheme="minorEastAsia" w:hint="eastAsia"/>
                <w:b/>
                <w:bCs/>
                <w:sz w:val="24"/>
                <w:lang w:bidi="ar"/>
              </w:rPr>
              <w:t>（</w:t>
            </w:r>
            <w:r>
              <w:rPr>
                <w:rFonts w:eastAsiaTheme="minorEastAsia" w:hint="eastAsia"/>
                <w:b/>
                <w:bCs/>
                <w:sz w:val="24"/>
                <w:lang w:bidi="ar"/>
              </w:rPr>
              <w:t>1</w:t>
            </w:r>
            <w:r>
              <w:rPr>
                <w:rFonts w:eastAsiaTheme="minorEastAsia" w:hint="eastAsia"/>
                <w:b/>
                <w:bCs/>
                <w:sz w:val="24"/>
                <w:lang w:bidi="ar"/>
              </w:rPr>
              <w:t>）儿童</w:t>
            </w:r>
            <w:r>
              <w:rPr>
                <w:rFonts w:eastAsiaTheme="minorEastAsia" w:hint="eastAsia"/>
                <w:b/>
                <w:bCs/>
                <w:sz w:val="24"/>
                <w:lang w:bidi="ar"/>
              </w:rPr>
              <w:t>RTI</w:t>
            </w:r>
            <w:r>
              <w:rPr>
                <w:rFonts w:eastAsiaTheme="minorEastAsia"/>
                <w:b/>
                <w:bCs/>
                <w:sz w:val="24"/>
                <w:lang w:bidi="ar"/>
              </w:rPr>
              <w:t>s</w:t>
            </w:r>
            <w:r>
              <w:rPr>
                <w:rFonts w:eastAsiaTheme="minorEastAsia" w:hint="eastAsia"/>
                <w:b/>
                <w:bCs/>
                <w:sz w:val="24"/>
                <w:lang w:bidi="ar"/>
              </w:rPr>
              <w:t>疾病数据基础：</w:t>
            </w:r>
            <w:r>
              <w:rPr>
                <w:rFonts w:eastAsiaTheme="minorEastAsia" w:hint="eastAsia"/>
                <w:sz w:val="24"/>
                <w:lang w:bidi="ar"/>
              </w:rPr>
              <w:t>武汉儿童医院基于医院信息系统，建立了全</w:t>
            </w:r>
            <w:r>
              <w:rPr>
                <w:rFonts w:eastAsiaTheme="minorEastAsia" w:hint="eastAsia"/>
                <w:sz w:val="24"/>
                <w:lang w:bidi="ar"/>
              </w:rPr>
              <w:lastRenderedPageBreak/>
              <w:t>院级科研数据平台和儿童呼吸系统疾病专病数据库，数据源涵盖</w:t>
            </w:r>
            <w:r>
              <w:rPr>
                <w:rFonts w:eastAsiaTheme="minorEastAsia" w:hint="eastAsia"/>
                <w:sz w:val="24"/>
                <w:lang w:bidi="ar"/>
              </w:rPr>
              <w:t>HIS</w:t>
            </w:r>
            <w:r>
              <w:rPr>
                <w:rFonts w:eastAsiaTheme="minorEastAsia" w:hint="eastAsia"/>
                <w:sz w:val="24"/>
                <w:lang w:bidi="ar"/>
              </w:rPr>
              <w:t>（医院信息系统）、门诊及住院</w:t>
            </w:r>
            <w:r>
              <w:rPr>
                <w:rFonts w:eastAsiaTheme="minorEastAsia" w:hint="eastAsia"/>
                <w:sz w:val="24"/>
                <w:lang w:bidi="ar"/>
              </w:rPr>
              <w:t>EMR</w:t>
            </w:r>
            <w:r>
              <w:rPr>
                <w:rFonts w:eastAsiaTheme="minorEastAsia" w:hint="eastAsia"/>
                <w:sz w:val="24"/>
                <w:lang w:bidi="ar"/>
              </w:rPr>
              <w:t>（电子病历）、</w:t>
            </w:r>
            <w:r>
              <w:rPr>
                <w:rFonts w:eastAsiaTheme="minorEastAsia" w:hint="eastAsia"/>
                <w:sz w:val="24"/>
                <w:lang w:bidi="ar"/>
              </w:rPr>
              <w:t>LIS</w:t>
            </w:r>
            <w:r>
              <w:rPr>
                <w:rFonts w:eastAsiaTheme="minorEastAsia" w:hint="eastAsia"/>
                <w:sz w:val="24"/>
                <w:lang w:bidi="ar"/>
              </w:rPr>
              <w:t>（实验室信息系统）、</w:t>
            </w:r>
            <w:r>
              <w:rPr>
                <w:rFonts w:eastAsiaTheme="minorEastAsia" w:hint="eastAsia"/>
                <w:sz w:val="24"/>
                <w:lang w:bidi="ar"/>
              </w:rPr>
              <w:t>PACS</w:t>
            </w:r>
            <w:r>
              <w:rPr>
                <w:rFonts w:eastAsiaTheme="minorEastAsia" w:hint="eastAsia"/>
                <w:sz w:val="24"/>
                <w:lang w:bidi="ar"/>
              </w:rPr>
              <w:t>（医学影像存储与传输系统）等多个业务系统，纳入全量历史诊疗数据和实时数据，实现了各类临床诊疗数据的标准化治理和统一集成，使医院临床诊疗数据有效转化为研究资源。且团</w:t>
            </w:r>
            <w:r>
              <w:rPr>
                <w:rFonts w:eastAsiaTheme="minorEastAsia"/>
                <w:sz w:val="24"/>
                <w:lang w:bidi="ar"/>
              </w:rPr>
              <w:t>队已</w:t>
            </w:r>
            <w:r>
              <w:rPr>
                <w:rFonts w:eastAsiaTheme="minorEastAsia" w:hint="eastAsia"/>
                <w:sz w:val="24"/>
                <w:lang w:bidi="ar"/>
              </w:rPr>
              <w:t>分析</w:t>
            </w:r>
            <w:r>
              <w:rPr>
                <w:rFonts w:eastAsiaTheme="minorEastAsia"/>
                <w:sz w:val="24"/>
                <w:lang w:bidi="ar"/>
              </w:rPr>
              <w:t>湖北省</w:t>
            </w:r>
            <w:r>
              <w:rPr>
                <w:rFonts w:eastAsiaTheme="minorEastAsia"/>
                <w:sz w:val="24"/>
                <w:lang w:bidi="ar"/>
              </w:rPr>
              <w:t>201</w:t>
            </w:r>
            <w:r>
              <w:rPr>
                <w:rFonts w:eastAsiaTheme="minorEastAsia" w:hint="eastAsia"/>
                <w:sz w:val="24"/>
                <w:lang w:bidi="ar"/>
              </w:rPr>
              <w:t>9</w:t>
            </w:r>
            <w:r>
              <w:rPr>
                <w:rFonts w:eastAsiaTheme="minorEastAsia"/>
                <w:sz w:val="24"/>
                <w:lang w:bidi="ar"/>
              </w:rPr>
              <w:t>-202</w:t>
            </w:r>
            <w:r>
              <w:rPr>
                <w:rFonts w:eastAsiaTheme="minorEastAsia" w:hint="eastAsia"/>
                <w:sz w:val="24"/>
                <w:lang w:bidi="ar"/>
              </w:rPr>
              <w:t>4</w:t>
            </w:r>
            <w:r>
              <w:rPr>
                <w:rFonts w:eastAsiaTheme="minorEastAsia"/>
                <w:sz w:val="24"/>
                <w:lang w:bidi="ar"/>
              </w:rPr>
              <w:t>年</w:t>
            </w:r>
            <w:r>
              <w:rPr>
                <w:rFonts w:eastAsiaTheme="minorEastAsia" w:hint="eastAsia"/>
                <w:sz w:val="24"/>
                <w:lang w:bidi="ar"/>
              </w:rPr>
              <w:t>≤</w:t>
            </w:r>
            <w:r>
              <w:rPr>
                <w:rFonts w:eastAsiaTheme="minorEastAsia" w:hint="eastAsia"/>
                <w:sz w:val="24"/>
                <w:lang w:bidi="ar"/>
              </w:rPr>
              <w:t>18</w:t>
            </w:r>
            <w:r>
              <w:rPr>
                <w:rFonts w:eastAsiaTheme="minorEastAsia" w:hint="eastAsia"/>
                <w:sz w:val="24"/>
                <w:lang w:bidi="ar"/>
              </w:rPr>
              <w:t>岁</w:t>
            </w:r>
            <w:r>
              <w:rPr>
                <w:rFonts w:eastAsiaTheme="minorEastAsia"/>
                <w:sz w:val="24"/>
                <w:lang w:bidi="ar"/>
              </w:rPr>
              <w:t>儿童</w:t>
            </w:r>
            <w:r>
              <w:rPr>
                <w:rFonts w:eastAsiaTheme="minorEastAsia" w:hint="eastAsia"/>
                <w:sz w:val="24"/>
                <w:lang w:bidi="ar"/>
              </w:rPr>
              <w:t>RTIs</w:t>
            </w:r>
            <w:r>
              <w:rPr>
                <w:rFonts w:eastAsiaTheme="minorEastAsia"/>
                <w:sz w:val="24"/>
                <w:lang w:bidi="ar"/>
              </w:rPr>
              <w:t>电子病案首页数据，涵盖</w:t>
            </w:r>
            <w:r>
              <w:rPr>
                <w:rFonts w:eastAsiaTheme="minorEastAsia" w:hint="eastAsia"/>
                <w:sz w:val="24"/>
                <w:lang w:bidi="ar"/>
              </w:rPr>
              <w:t>162</w:t>
            </w:r>
            <w:r>
              <w:rPr>
                <w:rFonts w:eastAsiaTheme="minorEastAsia" w:hint="eastAsia"/>
                <w:sz w:val="24"/>
                <w:lang w:bidi="ar"/>
              </w:rPr>
              <w:t>种</w:t>
            </w:r>
            <w:r>
              <w:rPr>
                <w:rFonts w:eastAsiaTheme="minorEastAsia" w:hint="eastAsia"/>
                <w:sz w:val="24"/>
                <w:lang w:bidi="ar"/>
              </w:rPr>
              <w:t>RTIs</w:t>
            </w:r>
            <w:r>
              <w:rPr>
                <w:rFonts w:eastAsiaTheme="minorEastAsia"/>
                <w:sz w:val="24"/>
                <w:lang w:bidi="ar"/>
              </w:rPr>
              <w:t>疾病类型、发病时间、</w:t>
            </w:r>
            <w:r>
              <w:rPr>
                <w:rFonts w:eastAsiaTheme="minorEastAsia" w:hint="eastAsia"/>
                <w:sz w:val="24"/>
                <w:lang w:bidi="ar"/>
              </w:rPr>
              <w:t>患者基本资料、居住地址、病原学检查结果</w:t>
            </w:r>
            <w:r>
              <w:rPr>
                <w:rFonts w:eastAsiaTheme="minorEastAsia"/>
                <w:sz w:val="24"/>
                <w:lang w:bidi="ar"/>
              </w:rPr>
              <w:t>等信息</w:t>
            </w:r>
            <w:r>
              <w:rPr>
                <w:rFonts w:eastAsiaTheme="minorEastAsia" w:hint="eastAsia"/>
                <w:sz w:val="24"/>
                <w:lang w:bidi="ar"/>
              </w:rPr>
              <w:t>，其中</w:t>
            </w:r>
            <w:r>
              <w:rPr>
                <w:rFonts w:eastAsiaTheme="minorEastAsia" w:hint="eastAsia"/>
                <w:sz w:val="24"/>
                <w:lang w:bidi="ar"/>
              </w:rPr>
              <w:t>2023</w:t>
            </w:r>
            <w:r>
              <w:rPr>
                <w:rFonts w:eastAsiaTheme="minorEastAsia" w:hint="eastAsia"/>
                <w:sz w:val="24"/>
                <w:lang w:bidi="ar"/>
              </w:rPr>
              <w:t>年全省儿童</w:t>
            </w:r>
            <w:r>
              <w:rPr>
                <w:rFonts w:eastAsiaTheme="minorEastAsia" w:hint="eastAsia"/>
                <w:sz w:val="24"/>
                <w:lang w:bidi="ar"/>
              </w:rPr>
              <w:t xml:space="preserve"> RTIs </w:t>
            </w:r>
            <w:r>
              <w:rPr>
                <w:rFonts w:eastAsiaTheme="minorEastAsia" w:hint="eastAsia"/>
                <w:sz w:val="24"/>
                <w:lang w:bidi="ar"/>
              </w:rPr>
              <w:t>疾病住院例数达到</w:t>
            </w:r>
            <w:r>
              <w:rPr>
                <w:rFonts w:eastAsiaTheme="minorEastAsia" w:hint="eastAsia"/>
                <w:sz w:val="24"/>
                <w:lang w:bidi="ar"/>
              </w:rPr>
              <w:t>75.36</w:t>
            </w:r>
            <w:r>
              <w:rPr>
                <w:rFonts w:eastAsiaTheme="minorEastAsia" w:hint="eastAsia"/>
                <w:sz w:val="24"/>
                <w:lang w:bidi="ar"/>
              </w:rPr>
              <w:t>万人次。</w:t>
            </w:r>
          </w:p>
          <w:p w:rsidR="00604C18" w:rsidRDefault="00000000">
            <w:pPr>
              <w:snapToGrid w:val="0"/>
              <w:spacing w:line="360" w:lineRule="auto"/>
              <w:ind w:firstLineChars="200" w:firstLine="489"/>
              <w:rPr>
                <w:rFonts w:eastAsiaTheme="minorEastAsia"/>
                <w:sz w:val="24"/>
                <w:lang w:bidi="ar"/>
              </w:rPr>
            </w:pPr>
            <w:r>
              <w:rPr>
                <w:rFonts w:eastAsiaTheme="minorEastAsia" w:hint="eastAsia"/>
                <w:b/>
                <w:bCs/>
                <w:sz w:val="24"/>
                <w:lang w:bidi="ar"/>
              </w:rPr>
              <w:t>（</w:t>
            </w:r>
            <w:r>
              <w:rPr>
                <w:rFonts w:eastAsiaTheme="minorEastAsia" w:hint="eastAsia"/>
                <w:b/>
                <w:bCs/>
                <w:sz w:val="24"/>
                <w:lang w:bidi="ar"/>
              </w:rPr>
              <w:t>2</w:t>
            </w:r>
            <w:r>
              <w:rPr>
                <w:rFonts w:eastAsiaTheme="minorEastAsia" w:hint="eastAsia"/>
                <w:b/>
                <w:bCs/>
                <w:sz w:val="24"/>
                <w:lang w:bidi="ar"/>
              </w:rPr>
              <w:t>）人居环境数据：</w:t>
            </w:r>
            <w:r>
              <w:rPr>
                <w:rFonts w:eastAsiaTheme="minorEastAsia" w:hint="eastAsia"/>
                <w:sz w:val="24"/>
                <w:lang w:bidi="ar"/>
              </w:rPr>
              <w:t>已获取</w:t>
            </w:r>
            <w:r>
              <w:rPr>
                <w:rFonts w:eastAsiaTheme="minorEastAsia"/>
                <w:sz w:val="24"/>
                <w:lang w:bidi="ar"/>
              </w:rPr>
              <w:t>全省人口、行政及医疗资源分布数据；整合全国高时空分辨率环境暴露栅格数据，涵盖</w:t>
            </w:r>
            <w:r>
              <w:rPr>
                <w:rFonts w:eastAsiaTheme="minorEastAsia"/>
                <w:sz w:val="24"/>
                <w:lang w:bidi="ar"/>
              </w:rPr>
              <w:t>PM2.5</w:t>
            </w:r>
            <w:r>
              <w:rPr>
                <w:rFonts w:eastAsiaTheme="minorEastAsia"/>
                <w:sz w:val="24"/>
                <w:lang w:bidi="ar"/>
              </w:rPr>
              <w:t>、</w:t>
            </w:r>
            <w:r>
              <w:rPr>
                <w:rFonts w:eastAsiaTheme="minorEastAsia"/>
                <w:sz w:val="24"/>
                <w:lang w:bidi="ar"/>
              </w:rPr>
              <w:t>O3</w:t>
            </w:r>
            <w:r>
              <w:rPr>
                <w:rFonts w:eastAsiaTheme="minorEastAsia"/>
                <w:sz w:val="24"/>
                <w:lang w:bidi="ar"/>
              </w:rPr>
              <w:t>等主要空气污染物，以及温度、湿度等气象因子</w:t>
            </w:r>
            <w:r>
              <w:rPr>
                <w:rFonts w:eastAsiaTheme="minorEastAsia" w:hint="eastAsia"/>
                <w:sz w:val="24"/>
                <w:lang w:bidi="ar"/>
              </w:rPr>
              <w:t>（图</w:t>
            </w:r>
            <w:r>
              <w:rPr>
                <w:rFonts w:eastAsiaTheme="minorEastAsia" w:hint="eastAsia"/>
                <w:sz w:val="24"/>
                <w:lang w:bidi="ar"/>
              </w:rPr>
              <w:t>1</w:t>
            </w:r>
            <w:r>
              <w:rPr>
                <w:rFonts w:eastAsiaTheme="minorEastAsia" w:hint="eastAsia"/>
                <w:sz w:val="24"/>
                <w:lang w:bidi="ar"/>
              </w:rPr>
              <w:t>）。</w:t>
            </w:r>
          </w:p>
          <w:p w:rsidR="00604C18" w:rsidRDefault="00000000">
            <w:pPr>
              <w:snapToGrid w:val="0"/>
              <w:spacing w:line="360" w:lineRule="auto"/>
              <w:jc w:val="center"/>
              <w:rPr>
                <w:rFonts w:eastAsiaTheme="minorEastAsia"/>
                <w:b/>
                <w:bCs/>
                <w:sz w:val="24"/>
                <w:lang w:bidi="ar"/>
              </w:rPr>
            </w:pPr>
            <w:r>
              <w:rPr>
                <w:rFonts w:eastAsiaTheme="minorEastAsia" w:hint="eastAsia"/>
                <w:b/>
                <w:bCs/>
                <w:noProof/>
                <w:sz w:val="24"/>
                <w:lang w:bidi="ar"/>
              </w:rPr>
              <w:drawing>
                <wp:inline distT="0" distB="0" distL="0" distR="0">
                  <wp:extent cx="5257800" cy="3239770"/>
                  <wp:effectExtent l="0" t="0" r="0" b="0"/>
                  <wp:docPr id="4852776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77658"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7899" cy="3240000"/>
                          </a:xfrm>
                          <a:prstGeom prst="rect">
                            <a:avLst/>
                          </a:prstGeom>
                        </pic:spPr>
                      </pic:pic>
                    </a:graphicData>
                  </a:graphic>
                </wp:inline>
              </w:drawing>
            </w:r>
          </w:p>
          <w:p w:rsidR="00604C18" w:rsidRDefault="00000000">
            <w:pPr>
              <w:snapToGrid w:val="0"/>
              <w:spacing w:line="360" w:lineRule="auto"/>
              <w:jc w:val="center"/>
              <w:rPr>
                <w:rFonts w:eastAsiaTheme="minorEastAsia"/>
                <w:sz w:val="24"/>
                <w:lang w:bidi="ar"/>
              </w:rPr>
            </w:pPr>
            <w:r>
              <w:rPr>
                <w:rFonts w:eastAsiaTheme="minorEastAsia" w:hint="eastAsia"/>
                <w:sz w:val="24"/>
                <w:lang w:bidi="ar"/>
              </w:rPr>
              <w:t>图</w:t>
            </w:r>
            <w:r>
              <w:rPr>
                <w:rFonts w:eastAsiaTheme="minorEastAsia"/>
                <w:sz w:val="24"/>
                <w:lang w:bidi="ar"/>
              </w:rPr>
              <w:t xml:space="preserve">1. </w:t>
            </w:r>
            <w:r>
              <w:rPr>
                <w:rFonts w:eastAsiaTheme="minorEastAsia" w:hint="eastAsia"/>
                <w:sz w:val="24"/>
                <w:lang w:bidi="ar"/>
              </w:rPr>
              <w:t>全国高分辨率环境暴露栅格数据整合分析</w:t>
            </w:r>
          </w:p>
          <w:p w:rsidR="00604C18" w:rsidRDefault="00000000">
            <w:pPr>
              <w:snapToGrid w:val="0"/>
              <w:spacing w:line="360" w:lineRule="auto"/>
              <w:ind w:firstLineChars="200" w:firstLine="489"/>
              <w:rPr>
                <w:rFonts w:eastAsiaTheme="minorEastAsia"/>
                <w:b/>
                <w:bCs/>
                <w:sz w:val="24"/>
                <w:lang w:bidi="ar"/>
              </w:rPr>
            </w:pPr>
            <w:r>
              <w:rPr>
                <w:rFonts w:eastAsiaTheme="minorEastAsia"/>
                <w:b/>
                <w:bCs/>
                <w:sz w:val="24"/>
                <w:lang w:bidi="ar"/>
              </w:rPr>
              <w:t xml:space="preserve">3.2 </w:t>
            </w:r>
            <w:r>
              <w:rPr>
                <w:rFonts w:eastAsiaTheme="minorEastAsia" w:hint="eastAsia"/>
                <w:b/>
                <w:bCs/>
                <w:sz w:val="24"/>
                <w:lang w:bidi="ar"/>
              </w:rPr>
              <w:t>与本项目相关</w:t>
            </w:r>
            <w:r>
              <w:rPr>
                <w:rFonts w:eastAsiaTheme="minorEastAsia"/>
                <w:b/>
                <w:bCs/>
                <w:sz w:val="24"/>
                <w:lang w:bidi="ar"/>
              </w:rPr>
              <w:t>平台</w:t>
            </w:r>
            <w:r>
              <w:rPr>
                <w:rFonts w:eastAsiaTheme="minorEastAsia" w:hint="eastAsia"/>
                <w:b/>
                <w:bCs/>
                <w:sz w:val="24"/>
                <w:lang w:bidi="ar"/>
              </w:rPr>
              <w:t>建设基础与技术储备</w:t>
            </w:r>
          </w:p>
          <w:p w:rsidR="00604C18" w:rsidRDefault="00000000">
            <w:pPr>
              <w:spacing w:line="360" w:lineRule="auto"/>
              <w:ind w:firstLineChars="200" w:firstLine="489"/>
              <w:rPr>
                <w:rFonts w:eastAsiaTheme="minorEastAsia"/>
                <w:sz w:val="24"/>
                <w:lang w:eastAsia="zh" w:bidi="ar"/>
              </w:rPr>
            </w:pPr>
            <w:bookmarkStart w:id="6" w:name="OLE_LINK12"/>
            <w:r>
              <w:rPr>
                <w:rFonts w:eastAsiaTheme="minorEastAsia" w:hint="eastAsia"/>
                <w:b/>
                <w:bCs/>
                <w:sz w:val="24"/>
                <w:lang w:eastAsia="zh" w:bidi="ar"/>
              </w:rPr>
              <w:t>（</w:t>
            </w:r>
            <w:r>
              <w:rPr>
                <w:rFonts w:eastAsiaTheme="minorEastAsia" w:hint="eastAsia"/>
                <w:b/>
                <w:bCs/>
                <w:sz w:val="24"/>
                <w:lang w:bidi="ar"/>
              </w:rPr>
              <w:t>1</w:t>
            </w:r>
            <w:r>
              <w:rPr>
                <w:rFonts w:eastAsiaTheme="minorEastAsia" w:hint="eastAsia"/>
                <w:b/>
                <w:bCs/>
                <w:sz w:val="24"/>
                <w:lang w:eastAsia="zh" w:bidi="ar"/>
              </w:rPr>
              <w:t>）湖北省儿科医疗质控</w:t>
            </w:r>
            <w:r>
              <w:rPr>
                <w:rFonts w:eastAsiaTheme="minorEastAsia" w:hint="eastAsia"/>
                <w:b/>
                <w:bCs/>
                <w:sz w:val="24"/>
                <w:lang w:bidi="ar"/>
              </w:rPr>
              <w:t>中心</w:t>
            </w:r>
            <w:r>
              <w:rPr>
                <w:rFonts w:eastAsiaTheme="minorEastAsia" w:hint="eastAsia"/>
                <w:b/>
                <w:bCs/>
                <w:sz w:val="24"/>
                <w:lang w:eastAsia="zh" w:bidi="ar"/>
              </w:rPr>
              <w:t>：</w:t>
            </w:r>
            <w:r>
              <w:rPr>
                <w:rFonts w:eastAsiaTheme="minorEastAsia" w:hint="eastAsia"/>
                <w:sz w:val="24"/>
                <w:lang w:eastAsia="zh" w:bidi="ar"/>
              </w:rPr>
              <w:t>以全省</w:t>
            </w:r>
            <w:r>
              <w:rPr>
                <w:rFonts w:eastAsiaTheme="minorEastAsia" w:hint="eastAsia"/>
                <w:sz w:val="24"/>
                <w:lang w:eastAsia="zh" w:bidi="ar"/>
              </w:rPr>
              <w:t>18</w:t>
            </w:r>
            <w:r>
              <w:rPr>
                <w:rFonts w:eastAsiaTheme="minorEastAsia" w:hint="eastAsia"/>
                <w:sz w:val="24"/>
                <w:lang w:eastAsia="zh" w:bidi="ar"/>
              </w:rPr>
              <w:t>岁</w:t>
            </w:r>
            <w:r>
              <w:rPr>
                <w:rFonts w:eastAsiaTheme="minorEastAsia" w:hint="eastAsia"/>
                <w:sz w:val="24"/>
                <w:lang w:bidi="ar"/>
              </w:rPr>
              <w:t>以下</w:t>
            </w:r>
            <w:r>
              <w:rPr>
                <w:rFonts w:eastAsiaTheme="minorEastAsia" w:hint="eastAsia"/>
                <w:sz w:val="24"/>
                <w:lang w:eastAsia="zh" w:bidi="ar"/>
              </w:rPr>
              <w:t>儿童病案首页的统计信息为依托，构建儿科医疗质量控制数据标准体系，并搭建相应的质控分析系统。</w:t>
            </w:r>
            <w:r>
              <w:rPr>
                <w:rFonts w:eastAsiaTheme="minorEastAsia" w:hint="eastAsia"/>
                <w:sz w:val="24"/>
                <w:lang w:bidi="ar"/>
              </w:rPr>
              <w:t>已制</w:t>
            </w:r>
            <w:r>
              <w:rPr>
                <w:rFonts w:eastAsiaTheme="minorEastAsia" w:hint="eastAsia"/>
                <w:sz w:val="24"/>
                <w:lang w:eastAsia="zh" w:bidi="ar"/>
              </w:rPr>
              <w:t>定儿科质控数据采集标准规范。参照国家卫健委发布的《卫统数据采集表》《病</w:t>
            </w:r>
            <w:r>
              <w:rPr>
                <w:rFonts w:eastAsiaTheme="minorEastAsia" w:hint="eastAsia"/>
                <w:sz w:val="24"/>
                <w:lang w:eastAsia="zh" w:bidi="ar"/>
              </w:rPr>
              <w:lastRenderedPageBreak/>
              <w:t>案首页数据采集表》以及《填报数据采集表》等相关标准，制定契合儿科质控工作的采集数据标准规范，以此保障</w:t>
            </w:r>
            <w:r>
              <w:rPr>
                <w:rFonts w:eastAsiaTheme="minorEastAsia" w:hint="eastAsia"/>
                <w:sz w:val="24"/>
                <w:lang w:bidi="ar"/>
              </w:rPr>
              <w:t>本项目</w:t>
            </w:r>
            <w:r>
              <w:rPr>
                <w:rFonts w:eastAsiaTheme="minorEastAsia" w:hint="eastAsia"/>
                <w:sz w:val="24"/>
                <w:lang w:eastAsia="zh" w:bidi="ar"/>
              </w:rPr>
              <w:t>数据采集工作科学、规范地开展。</w:t>
            </w:r>
            <w:r>
              <w:rPr>
                <w:rFonts w:eastAsiaTheme="minorEastAsia" w:hint="eastAsia"/>
                <w:sz w:val="24"/>
                <w:lang w:bidi="ar"/>
              </w:rPr>
              <w:t>同时，</w:t>
            </w:r>
            <w:r>
              <w:rPr>
                <w:rFonts w:eastAsiaTheme="minorEastAsia" w:hint="eastAsia"/>
                <w:sz w:val="24"/>
                <w:lang w:eastAsia="zh" w:bidi="ar"/>
              </w:rPr>
              <w:t>依据质控要求，对</w:t>
            </w:r>
            <w:r>
              <w:rPr>
                <w:rFonts w:eastAsiaTheme="minorEastAsia" w:hint="eastAsia"/>
                <w:sz w:val="24"/>
                <w:lang w:bidi="ar"/>
              </w:rPr>
              <w:t>儿童</w:t>
            </w:r>
            <w:r>
              <w:rPr>
                <w:rFonts w:eastAsiaTheme="minorEastAsia" w:hint="eastAsia"/>
                <w:sz w:val="24"/>
                <w:lang w:bidi="ar"/>
              </w:rPr>
              <w:t>RTIs</w:t>
            </w:r>
            <w:r>
              <w:rPr>
                <w:rFonts w:eastAsiaTheme="minorEastAsia" w:hint="eastAsia"/>
                <w:sz w:val="24"/>
                <w:lang w:eastAsia="zh" w:bidi="ar"/>
              </w:rPr>
              <w:t>病案首页信息予以</w:t>
            </w:r>
            <w:r>
              <w:rPr>
                <w:rFonts w:eastAsiaTheme="minorEastAsia" w:hint="eastAsia"/>
                <w:sz w:val="24"/>
                <w:lang w:bidi="ar"/>
              </w:rPr>
              <w:t>定期质控与</w:t>
            </w:r>
            <w:r>
              <w:rPr>
                <w:rFonts w:eastAsiaTheme="minorEastAsia" w:hint="eastAsia"/>
                <w:sz w:val="24"/>
                <w:lang w:eastAsia="zh" w:bidi="ar"/>
              </w:rPr>
              <w:t>汇总分析，进而实现高效的质控管理，确保儿科医疗质量管控工作有序且有效地推进</w:t>
            </w:r>
            <w:r>
              <w:rPr>
                <w:rFonts w:eastAsiaTheme="minorEastAsia" w:hint="eastAsia"/>
                <w:sz w:val="24"/>
                <w:lang w:bidi="ar"/>
              </w:rPr>
              <w:t>的同时，保障了本项目数据的高质量获取</w:t>
            </w:r>
            <w:r>
              <w:rPr>
                <w:rFonts w:eastAsiaTheme="minorEastAsia"/>
                <w:sz w:val="24"/>
                <w:lang w:eastAsia="zh" w:bidi="ar"/>
              </w:rPr>
              <w:t>。</w:t>
            </w:r>
          </w:p>
          <w:bookmarkEnd w:id="6"/>
          <w:p w:rsidR="00604C18" w:rsidRDefault="00000000">
            <w:pPr>
              <w:snapToGrid w:val="0"/>
              <w:spacing w:line="360" w:lineRule="auto"/>
              <w:ind w:firstLineChars="200" w:firstLine="489"/>
              <w:rPr>
                <w:rFonts w:eastAsiaTheme="minorEastAsia"/>
                <w:sz w:val="24"/>
                <w:lang w:bidi="ar"/>
              </w:rPr>
            </w:pPr>
            <w:r>
              <w:rPr>
                <w:rFonts w:eastAsiaTheme="minorEastAsia"/>
                <w:b/>
                <w:bCs/>
                <w:sz w:val="24"/>
                <w:lang w:bidi="ar"/>
              </w:rPr>
              <w:t>（</w:t>
            </w:r>
            <w:r>
              <w:rPr>
                <w:rFonts w:eastAsiaTheme="minorEastAsia" w:hint="eastAsia"/>
                <w:b/>
                <w:bCs/>
                <w:sz w:val="24"/>
                <w:lang w:bidi="ar"/>
              </w:rPr>
              <w:t>2</w:t>
            </w:r>
            <w:r>
              <w:rPr>
                <w:rFonts w:eastAsiaTheme="minorEastAsia"/>
                <w:b/>
                <w:bCs/>
                <w:sz w:val="24"/>
                <w:lang w:bidi="ar"/>
              </w:rPr>
              <w:t>）</w:t>
            </w:r>
            <w:r>
              <w:rPr>
                <w:rFonts w:eastAsiaTheme="minorEastAsia"/>
                <w:b/>
                <w:bCs/>
                <w:sz w:val="24"/>
                <w:lang w:bidi="ar"/>
              </w:rPr>
              <w:t>GIS</w:t>
            </w:r>
            <w:r>
              <w:rPr>
                <w:rFonts w:eastAsiaTheme="minorEastAsia"/>
                <w:b/>
                <w:bCs/>
                <w:sz w:val="24"/>
                <w:lang w:bidi="ar"/>
              </w:rPr>
              <w:t>技术储备：</w:t>
            </w:r>
            <w:r>
              <w:rPr>
                <w:rFonts w:eastAsiaTheme="minorEastAsia" w:hint="eastAsia"/>
                <w:sz w:val="24"/>
                <w:lang w:bidi="ar"/>
              </w:rPr>
              <w:t>联合申报</w:t>
            </w:r>
            <w:r>
              <w:rPr>
                <w:rFonts w:eastAsiaTheme="minorEastAsia"/>
                <w:sz w:val="24"/>
                <w:lang w:bidi="ar"/>
              </w:rPr>
              <w:t>团队现有基于</w:t>
            </w:r>
            <w:proofErr w:type="spellStart"/>
            <w:r>
              <w:rPr>
                <w:rFonts w:eastAsiaTheme="minorEastAsia"/>
                <w:sz w:val="24"/>
                <w:lang w:bidi="ar"/>
              </w:rPr>
              <w:t>Arcgis</w:t>
            </w:r>
            <w:proofErr w:type="spellEnd"/>
            <w:r>
              <w:rPr>
                <w:rFonts w:eastAsiaTheme="minorEastAsia"/>
                <w:sz w:val="24"/>
                <w:lang w:bidi="ar"/>
              </w:rPr>
              <w:t xml:space="preserve"> Enterprise</w:t>
            </w:r>
            <w:r>
              <w:rPr>
                <w:rFonts w:eastAsiaTheme="minorEastAsia"/>
                <w:sz w:val="24"/>
                <w:lang w:bidi="ar"/>
              </w:rPr>
              <w:t>的企业级空间数据管理、分析与信息发布平台，可实现基于分布式计算和</w:t>
            </w:r>
            <w:proofErr w:type="spellStart"/>
            <w:r>
              <w:rPr>
                <w:rFonts w:eastAsiaTheme="minorEastAsia"/>
                <w:sz w:val="24"/>
                <w:lang w:bidi="ar"/>
              </w:rPr>
              <w:t>WebGIS</w:t>
            </w:r>
            <w:proofErr w:type="spellEnd"/>
            <w:r>
              <w:rPr>
                <w:rFonts w:eastAsiaTheme="minorEastAsia"/>
                <w:sz w:val="24"/>
                <w:lang w:bidi="ar"/>
              </w:rPr>
              <w:t>的海量数据数据分析与可视化。同时具备大数据存储服务器、分布式</w:t>
            </w:r>
            <w:r>
              <w:rPr>
                <w:rFonts w:eastAsiaTheme="minorEastAsia"/>
                <w:sz w:val="24"/>
                <w:lang w:bidi="ar"/>
              </w:rPr>
              <w:t>CPU</w:t>
            </w:r>
            <w:r>
              <w:rPr>
                <w:rFonts w:eastAsiaTheme="minorEastAsia"/>
                <w:sz w:val="24"/>
                <w:lang w:bidi="ar"/>
              </w:rPr>
              <w:t>及</w:t>
            </w:r>
            <w:r>
              <w:rPr>
                <w:rFonts w:eastAsiaTheme="minorEastAsia"/>
                <w:sz w:val="24"/>
                <w:lang w:bidi="ar"/>
              </w:rPr>
              <w:t>GPU</w:t>
            </w:r>
            <w:r>
              <w:rPr>
                <w:rFonts w:eastAsiaTheme="minorEastAsia"/>
                <w:sz w:val="24"/>
                <w:lang w:bidi="ar"/>
              </w:rPr>
              <w:t>计算集群用于地理空间数据的存储、计算、分析、可视化及共享发布，并部署有基于</w:t>
            </w:r>
            <w:proofErr w:type="spellStart"/>
            <w:r>
              <w:rPr>
                <w:rFonts w:eastAsiaTheme="minorEastAsia"/>
                <w:sz w:val="24"/>
                <w:lang w:bidi="ar"/>
              </w:rPr>
              <w:t>Deep</w:t>
            </w:r>
            <w:r>
              <w:rPr>
                <w:rFonts w:eastAsiaTheme="minorEastAsia" w:hint="eastAsia"/>
                <w:sz w:val="24"/>
                <w:lang w:bidi="ar"/>
              </w:rPr>
              <w:t>S</w:t>
            </w:r>
            <w:r>
              <w:rPr>
                <w:rFonts w:eastAsiaTheme="minorEastAsia"/>
                <w:sz w:val="24"/>
                <w:lang w:bidi="ar"/>
              </w:rPr>
              <w:t>eek</w:t>
            </w:r>
            <w:proofErr w:type="spellEnd"/>
            <w:r>
              <w:rPr>
                <w:rFonts w:eastAsiaTheme="minorEastAsia"/>
                <w:sz w:val="24"/>
                <w:lang w:bidi="ar"/>
              </w:rPr>
              <w:t>的</w:t>
            </w:r>
            <w:r>
              <w:rPr>
                <w:rFonts w:eastAsiaTheme="minorEastAsia" w:hint="eastAsia"/>
                <w:sz w:val="24"/>
                <w:lang w:bidi="ar"/>
              </w:rPr>
              <w:t>AI</w:t>
            </w:r>
            <w:r>
              <w:rPr>
                <w:rFonts w:eastAsiaTheme="minorEastAsia"/>
                <w:sz w:val="24"/>
                <w:lang w:bidi="ar"/>
              </w:rPr>
              <w:t>推理模型，可为基于地理智能技术（</w:t>
            </w:r>
            <w:r>
              <w:rPr>
                <w:rFonts w:eastAsiaTheme="minorEastAsia"/>
                <w:sz w:val="24"/>
                <w:lang w:bidi="ar"/>
              </w:rPr>
              <w:t>Geo-AI</w:t>
            </w:r>
            <w:r>
              <w:rPr>
                <w:rFonts w:eastAsiaTheme="minorEastAsia"/>
                <w:sz w:val="24"/>
                <w:lang w:bidi="ar"/>
              </w:rPr>
              <w:t>）的研究与应用提供软硬件支撑。</w:t>
            </w:r>
            <w:r>
              <w:rPr>
                <w:rFonts w:eastAsiaTheme="minorEastAsia" w:hint="eastAsia"/>
                <w:sz w:val="24"/>
                <w:lang w:bidi="ar"/>
              </w:rPr>
              <w:t>运用</w:t>
            </w:r>
            <w:r>
              <w:rPr>
                <w:rFonts w:eastAsiaTheme="minorEastAsia" w:hint="eastAsia"/>
                <w:sz w:val="24"/>
                <w:lang w:bidi="ar"/>
              </w:rPr>
              <w:t>GIS</w:t>
            </w:r>
            <w:r>
              <w:rPr>
                <w:rFonts w:eastAsiaTheme="minorEastAsia" w:hint="eastAsia"/>
                <w:sz w:val="24"/>
                <w:lang w:bidi="ar"/>
              </w:rPr>
              <w:t>、元胞自动机和深度神经网络、深度森林等智能算法开展了城市空间结构时空变化模拟与预测研究（图</w:t>
            </w:r>
            <w:r>
              <w:rPr>
                <w:rFonts w:eastAsiaTheme="minorEastAsia" w:hint="eastAsia"/>
                <w:sz w:val="24"/>
                <w:lang w:bidi="ar"/>
              </w:rPr>
              <w:t>2</w:t>
            </w:r>
            <w:r>
              <w:rPr>
                <w:rFonts w:eastAsiaTheme="minorEastAsia" w:hint="eastAsia"/>
                <w:sz w:val="24"/>
                <w:lang w:bidi="ar"/>
              </w:rPr>
              <w:t>、图</w:t>
            </w:r>
            <w:r>
              <w:rPr>
                <w:rFonts w:eastAsiaTheme="minorEastAsia" w:hint="eastAsia"/>
                <w:sz w:val="24"/>
                <w:lang w:bidi="ar"/>
              </w:rPr>
              <w:t>3</w:t>
            </w:r>
            <w:r>
              <w:rPr>
                <w:rFonts w:eastAsiaTheme="minorEastAsia" w:hint="eastAsia"/>
                <w:sz w:val="24"/>
                <w:lang w:bidi="ar"/>
              </w:rPr>
              <w:t>），为本项目开展时空模式分析和智能预警研究提供技术基础。</w:t>
            </w:r>
          </w:p>
          <w:p w:rsidR="00604C18" w:rsidRDefault="00000000">
            <w:pPr>
              <w:snapToGrid w:val="0"/>
              <w:spacing w:line="360" w:lineRule="auto"/>
              <w:jc w:val="center"/>
              <w:rPr>
                <w:rFonts w:eastAsiaTheme="minorEastAsia"/>
              </w:rPr>
            </w:pPr>
            <w:r>
              <w:rPr>
                <w:rFonts w:eastAsiaTheme="minorEastAsia"/>
                <w:noProof/>
              </w:rPr>
              <w:drawing>
                <wp:inline distT="0" distB="0" distL="0" distR="0">
                  <wp:extent cx="4679950" cy="3637915"/>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4680000" cy="3638070"/>
                          </a:xfrm>
                          <a:prstGeom prst="rect">
                            <a:avLst/>
                          </a:prstGeom>
                        </pic:spPr>
                      </pic:pic>
                    </a:graphicData>
                  </a:graphic>
                </wp:inline>
              </w:drawing>
            </w:r>
          </w:p>
          <w:p w:rsidR="00604C18" w:rsidRDefault="00000000">
            <w:pPr>
              <w:snapToGrid w:val="0"/>
              <w:spacing w:line="360" w:lineRule="auto"/>
              <w:jc w:val="center"/>
              <w:rPr>
                <w:rFonts w:eastAsiaTheme="minorEastAsia"/>
                <w:sz w:val="24"/>
                <w:szCs w:val="32"/>
              </w:rPr>
            </w:pPr>
            <w:r>
              <w:rPr>
                <w:rFonts w:eastAsiaTheme="minorEastAsia" w:hint="eastAsia"/>
                <w:sz w:val="24"/>
                <w:szCs w:val="32"/>
              </w:rPr>
              <w:t>图</w:t>
            </w:r>
            <w:r>
              <w:rPr>
                <w:rFonts w:eastAsiaTheme="minorEastAsia" w:hint="eastAsia"/>
                <w:sz w:val="24"/>
                <w:szCs w:val="32"/>
              </w:rPr>
              <w:t>2</w:t>
            </w:r>
            <w:r>
              <w:rPr>
                <w:rFonts w:eastAsiaTheme="minorEastAsia"/>
                <w:sz w:val="24"/>
                <w:szCs w:val="32"/>
              </w:rPr>
              <w:t xml:space="preserve">. </w:t>
            </w:r>
            <w:r>
              <w:rPr>
                <w:rFonts w:eastAsiaTheme="minorEastAsia" w:hint="eastAsia"/>
                <w:sz w:val="24"/>
                <w:szCs w:val="32"/>
              </w:rPr>
              <w:t>基于</w:t>
            </w:r>
            <w:r>
              <w:rPr>
                <w:rFonts w:eastAsiaTheme="minorEastAsia" w:hint="eastAsia"/>
                <w:sz w:val="24"/>
                <w:szCs w:val="32"/>
              </w:rPr>
              <w:t>GIS</w:t>
            </w:r>
            <w:r>
              <w:rPr>
                <w:rFonts w:eastAsiaTheme="minorEastAsia" w:hint="eastAsia"/>
                <w:sz w:val="24"/>
                <w:szCs w:val="32"/>
              </w:rPr>
              <w:t>和深度森林算法的城市空间结构时空演变模拟模型</w:t>
            </w:r>
          </w:p>
          <w:p w:rsidR="00604C18" w:rsidRDefault="00000000">
            <w:pPr>
              <w:snapToGrid w:val="0"/>
              <w:spacing w:line="360" w:lineRule="auto"/>
              <w:jc w:val="center"/>
              <w:rPr>
                <w:rFonts w:eastAsiaTheme="minorEastAsia"/>
                <w:sz w:val="24"/>
                <w:szCs w:val="32"/>
              </w:rPr>
            </w:pPr>
            <w:r>
              <w:rPr>
                <w:rFonts w:eastAsiaTheme="minorEastAsia"/>
                <w:noProof/>
                <w:sz w:val="24"/>
                <w:szCs w:val="32"/>
              </w:rPr>
              <w:lastRenderedPageBreak/>
              <w:drawing>
                <wp:inline distT="0" distB="0" distL="0" distR="0">
                  <wp:extent cx="4721860" cy="2022475"/>
                  <wp:effectExtent l="0" t="0" r="254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4721860" cy="2022475"/>
                          </a:xfrm>
                          <a:prstGeom prst="rect">
                            <a:avLst/>
                          </a:prstGeom>
                        </pic:spPr>
                      </pic:pic>
                    </a:graphicData>
                  </a:graphic>
                </wp:inline>
              </w:drawing>
            </w:r>
          </w:p>
          <w:p w:rsidR="00604C18" w:rsidRDefault="00000000">
            <w:pPr>
              <w:snapToGrid w:val="0"/>
              <w:spacing w:line="360" w:lineRule="auto"/>
              <w:jc w:val="center"/>
              <w:rPr>
                <w:rFonts w:eastAsiaTheme="minorEastAsia"/>
              </w:rPr>
            </w:pPr>
            <w:r>
              <w:rPr>
                <w:rFonts w:eastAsiaTheme="minorEastAsia" w:hint="eastAsia"/>
                <w:sz w:val="24"/>
                <w:szCs w:val="32"/>
              </w:rPr>
              <w:t>图</w:t>
            </w:r>
            <w:r>
              <w:rPr>
                <w:rFonts w:eastAsiaTheme="minorEastAsia" w:hint="eastAsia"/>
                <w:sz w:val="24"/>
                <w:szCs w:val="32"/>
              </w:rPr>
              <w:t>3</w:t>
            </w:r>
            <w:r>
              <w:rPr>
                <w:rFonts w:eastAsiaTheme="minorEastAsia"/>
                <w:sz w:val="24"/>
                <w:szCs w:val="32"/>
              </w:rPr>
              <w:t xml:space="preserve">. </w:t>
            </w:r>
            <w:r>
              <w:rPr>
                <w:rFonts w:eastAsiaTheme="minorEastAsia" w:hint="eastAsia"/>
                <w:sz w:val="24"/>
                <w:szCs w:val="32"/>
              </w:rPr>
              <w:t>基于</w:t>
            </w:r>
            <w:r>
              <w:rPr>
                <w:rFonts w:eastAsiaTheme="minorEastAsia" w:hint="eastAsia"/>
                <w:sz w:val="24"/>
                <w:szCs w:val="32"/>
              </w:rPr>
              <w:t>GIS</w:t>
            </w:r>
            <w:r>
              <w:rPr>
                <w:rFonts w:eastAsiaTheme="minorEastAsia" w:hint="eastAsia"/>
                <w:sz w:val="24"/>
                <w:szCs w:val="32"/>
              </w:rPr>
              <w:t>的城市空间结构时空演变模式分析</w:t>
            </w:r>
          </w:p>
          <w:p w:rsidR="00604C18" w:rsidRDefault="00000000">
            <w:pPr>
              <w:spacing w:line="360" w:lineRule="auto"/>
              <w:ind w:firstLineChars="200" w:firstLine="489"/>
              <w:rPr>
                <w:rFonts w:eastAsiaTheme="minorEastAsia"/>
                <w:sz w:val="24"/>
                <w:lang w:eastAsia="zh" w:bidi="ar"/>
              </w:rPr>
            </w:pPr>
            <w:r>
              <w:rPr>
                <w:rFonts w:eastAsiaTheme="minorEastAsia" w:hint="eastAsia"/>
                <w:b/>
                <w:bCs/>
                <w:sz w:val="24"/>
                <w:lang w:eastAsia="zh" w:bidi="ar"/>
              </w:rPr>
              <w:t>（</w:t>
            </w:r>
            <w:r>
              <w:rPr>
                <w:rFonts w:eastAsiaTheme="minorEastAsia" w:hint="eastAsia"/>
                <w:b/>
                <w:bCs/>
                <w:sz w:val="24"/>
                <w:lang w:bidi="ar"/>
              </w:rPr>
              <w:t>3</w:t>
            </w:r>
            <w:r>
              <w:rPr>
                <w:rFonts w:eastAsiaTheme="minorEastAsia" w:hint="eastAsia"/>
                <w:b/>
                <w:bCs/>
                <w:sz w:val="24"/>
                <w:lang w:eastAsia="zh" w:bidi="ar"/>
              </w:rPr>
              <w:t>）</w:t>
            </w:r>
            <w:r>
              <w:rPr>
                <w:rFonts w:eastAsiaTheme="minorEastAsia" w:hint="eastAsia"/>
                <w:b/>
                <w:bCs/>
                <w:sz w:val="24"/>
                <w:lang w:bidi="ar"/>
              </w:rPr>
              <w:t>AI</w:t>
            </w:r>
            <w:r>
              <w:rPr>
                <w:rFonts w:eastAsiaTheme="minorEastAsia" w:hint="eastAsia"/>
                <w:b/>
                <w:bCs/>
                <w:sz w:val="24"/>
                <w:lang w:eastAsia="zh" w:bidi="ar"/>
              </w:rPr>
              <w:t>与大数据分析技术储备：</w:t>
            </w:r>
            <w:r>
              <w:rPr>
                <w:rFonts w:eastAsiaTheme="minorEastAsia" w:hint="eastAsia"/>
                <w:sz w:val="24"/>
                <w:lang w:eastAsia="zh" w:bidi="ar"/>
              </w:rPr>
              <w:t>团队成员长期致力于</w:t>
            </w:r>
            <w:r>
              <w:rPr>
                <w:rFonts w:eastAsiaTheme="minorEastAsia" w:hint="eastAsia"/>
                <w:sz w:val="24"/>
                <w:lang w:bidi="ar"/>
              </w:rPr>
              <w:t>AI</w:t>
            </w:r>
            <w:r>
              <w:rPr>
                <w:rFonts w:eastAsiaTheme="minorEastAsia" w:hint="eastAsia"/>
                <w:sz w:val="24"/>
                <w:lang w:eastAsia="zh" w:bidi="ar"/>
              </w:rPr>
              <w:t>与医学交叉领域的研究，在机器学习、多模态数据融合、空间流行病学以及时序数据分析等方面形成了系统的理论方法与技术体系。开发了基于时序机器学习模型及环境暴露数据的医院就诊量预测模型（</w:t>
            </w:r>
            <w:r>
              <w:rPr>
                <w:rFonts w:eastAsiaTheme="minorEastAsia" w:hint="eastAsia"/>
                <w:sz w:val="24"/>
                <w:lang w:bidi="ar"/>
              </w:rPr>
              <w:t>图</w:t>
            </w:r>
            <w:r>
              <w:rPr>
                <w:rFonts w:eastAsiaTheme="minorEastAsia" w:hint="eastAsia"/>
                <w:sz w:val="24"/>
                <w:lang w:bidi="ar"/>
              </w:rPr>
              <w:t>4</w:t>
            </w:r>
            <w:r>
              <w:rPr>
                <w:rFonts w:eastAsiaTheme="minorEastAsia" w:hint="eastAsia"/>
                <w:sz w:val="24"/>
                <w:lang w:eastAsia="zh" w:bidi="ar"/>
              </w:rPr>
              <w:t>）；</w:t>
            </w:r>
            <w:r>
              <w:rPr>
                <w:rFonts w:eastAsiaTheme="minorEastAsia" w:hint="eastAsia"/>
                <w:sz w:val="24"/>
                <w:lang w:bidi="ar"/>
              </w:rPr>
              <w:t>构建了基于时序栅格数据的人工神经网络扩充技术框架（图</w:t>
            </w:r>
            <w:r>
              <w:rPr>
                <w:rFonts w:eastAsiaTheme="minorEastAsia" w:hint="eastAsia"/>
                <w:sz w:val="24"/>
                <w:lang w:bidi="ar"/>
              </w:rPr>
              <w:t>5</w:t>
            </w:r>
            <w:r>
              <w:rPr>
                <w:rFonts w:eastAsiaTheme="minorEastAsia" w:hint="eastAsia"/>
                <w:sz w:val="24"/>
                <w:lang w:bidi="ar"/>
              </w:rPr>
              <w:t>）；</w:t>
            </w:r>
            <w:r>
              <w:rPr>
                <w:rFonts w:eastAsiaTheme="minorEastAsia" w:hint="eastAsia"/>
                <w:sz w:val="24"/>
                <w:lang w:eastAsia="zh" w:bidi="ar"/>
              </w:rPr>
              <w:t>基于人工神经网络模型实现了对多维度数据的处理和识别，利用可解释人工智能技术识别疾病风险关键特征（</w:t>
            </w:r>
            <w:r>
              <w:rPr>
                <w:rFonts w:eastAsiaTheme="minorEastAsia" w:hint="eastAsia"/>
                <w:sz w:val="24"/>
                <w:lang w:bidi="ar"/>
              </w:rPr>
              <w:t>图</w:t>
            </w:r>
            <w:r>
              <w:rPr>
                <w:rFonts w:eastAsiaTheme="minorEastAsia" w:hint="eastAsia"/>
                <w:sz w:val="24"/>
                <w:lang w:bidi="ar"/>
              </w:rPr>
              <w:t>6</w:t>
            </w:r>
            <w:r>
              <w:rPr>
                <w:rFonts w:eastAsiaTheme="minorEastAsia" w:hint="eastAsia"/>
                <w:sz w:val="24"/>
                <w:lang w:eastAsia="zh" w:bidi="ar"/>
              </w:rPr>
              <w:t>），相关成果在</w:t>
            </w:r>
            <w:r>
              <w:rPr>
                <w:rFonts w:eastAsiaTheme="minorEastAsia" w:hint="eastAsia"/>
                <w:sz w:val="24"/>
                <w:lang w:eastAsia="zh" w:bidi="ar"/>
              </w:rPr>
              <w:t>Nature Communications [2024, 15(1):8767]</w:t>
            </w:r>
            <w:r>
              <w:rPr>
                <w:rFonts w:eastAsiaTheme="minorEastAsia" w:hint="eastAsia"/>
                <w:sz w:val="24"/>
                <w:lang w:eastAsia="zh" w:bidi="ar"/>
              </w:rPr>
              <w:t>发表。在环境暴露评估、人工智能技术以及时空数据分析的应用方面积累了丰富的实践经验。</w:t>
            </w:r>
          </w:p>
          <w:p w:rsidR="00604C18" w:rsidRDefault="00000000">
            <w:pPr>
              <w:spacing w:line="360" w:lineRule="auto"/>
              <w:jc w:val="center"/>
              <w:rPr>
                <w:rFonts w:eastAsiaTheme="minorEastAsia"/>
                <w:b/>
                <w:bCs/>
                <w:sz w:val="24"/>
                <w:lang w:eastAsia="zh" w:bidi="ar"/>
              </w:rPr>
            </w:pPr>
            <w:r>
              <w:rPr>
                <w:rFonts w:eastAsiaTheme="minorEastAsia"/>
                <w:b/>
                <w:bCs/>
                <w:noProof/>
                <w:sz w:val="24"/>
                <w:lang w:eastAsia="zh" w:bidi="ar"/>
              </w:rPr>
              <w:drawing>
                <wp:inline distT="0" distB="0" distL="0" distR="0">
                  <wp:extent cx="2939415" cy="2699385"/>
                  <wp:effectExtent l="0" t="0" r="0" b="5715"/>
                  <wp:docPr id="17986152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15288"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9510" cy="2700000"/>
                          </a:xfrm>
                          <a:prstGeom prst="rect">
                            <a:avLst/>
                          </a:prstGeom>
                        </pic:spPr>
                      </pic:pic>
                    </a:graphicData>
                  </a:graphic>
                </wp:inline>
              </w:drawing>
            </w:r>
          </w:p>
          <w:p w:rsidR="00604C18" w:rsidRPr="00E76B7B" w:rsidRDefault="00000000" w:rsidP="00E76B7B">
            <w:pPr>
              <w:snapToGrid w:val="0"/>
              <w:spacing w:line="360" w:lineRule="auto"/>
              <w:jc w:val="center"/>
              <w:rPr>
                <w:rFonts w:eastAsiaTheme="minorEastAsia"/>
                <w:sz w:val="24"/>
                <w:szCs w:val="32"/>
              </w:rPr>
            </w:pPr>
            <w:r w:rsidRPr="00E76B7B">
              <w:rPr>
                <w:rFonts w:eastAsiaTheme="minorEastAsia" w:hint="eastAsia"/>
                <w:sz w:val="24"/>
                <w:szCs w:val="32"/>
              </w:rPr>
              <w:t>图</w:t>
            </w:r>
            <w:r w:rsidRPr="00E76B7B">
              <w:rPr>
                <w:rFonts w:eastAsiaTheme="minorEastAsia" w:hint="eastAsia"/>
                <w:sz w:val="24"/>
                <w:szCs w:val="32"/>
              </w:rPr>
              <w:t>4</w:t>
            </w:r>
            <w:r w:rsidRPr="00E76B7B">
              <w:rPr>
                <w:rFonts w:eastAsiaTheme="minorEastAsia"/>
                <w:sz w:val="24"/>
                <w:szCs w:val="32"/>
              </w:rPr>
              <w:t xml:space="preserve">. </w:t>
            </w:r>
            <w:r w:rsidRPr="00E76B7B">
              <w:rPr>
                <w:rFonts w:eastAsiaTheme="minorEastAsia" w:hint="eastAsia"/>
                <w:sz w:val="24"/>
                <w:szCs w:val="32"/>
              </w:rPr>
              <w:t>时空环境暴露匹配分析的环境流行病学研究</w:t>
            </w:r>
          </w:p>
          <w:p w:rsidR="00604C18" w:rsidRDefault="00000000">
            <w:pPr>
              <w:spacing w:line="360" w:lineRule="auto"/>
              <w:jc w:val="center"/>
              <w:rPr>
                <w:rFonts w:eastAsia="仿宋_GB2312"/>
                <w:sz w:val="24"/>
              </w:rPr>
            </w:pPr>
            <w:r>
              <w:rPr>
                <w:rFonts w:eastAsia="仿宋_GB2312"/>
                <w:noProof/>
                <w:sz w:val="24"/>
              </w:rPr>
              <w:lastRenderedPageBreak/>
              <w:drawing>
                <wp:inline distT="0" distB="0" distL="0" distR="0">
                  <wp:extent cx="3239770" cy="2727325"/>
                  <wp:effectExtent l="0" t="0" r="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240000" cy="2727395"/>
                          </a:xfrm>
                          <a:prstGeom prst="rect">
                            <a:avLst/>
                          </a:prstGeom>
                        </pic:spPr>
                      </pic:pic>
                    </a:graphicData>
                  </a:graphic>
                </wp:inline>
              </w:drawing>
            </w:r>
          </w:p>
          <w:p w:rsidR="00604C18" w:rsidRPr="00E76B7B" w:rsidRDefault="00000000" w:rsidP="00E76B7B">
            <w:pPr>
              <w:snapToGrid w:val="0"/>
              <w:spacing w:line="360" w:lineRule="auto"/>
              <w:jc w:val="center"/>
              <w:rPr>
                <w:rFonts w:eastAsiaTheme="minorEastAsia"/>
                <w:sz w:val="24"/>
                <w:szCs w:val="32"/>
              </w:rPr>
            </w:pPr>
            <w:r w:rsidRPr="00E76B7B">
              <w:rPr>
                <w:rFonts w:eastAsiaTheme="minorEastAsia" w:hint="eastAsia"/>
                <w:sz w:val="24"/>
                <w:szCs w:val="32"/>
              </w:rPr>
              <w:t>图</w:t>
            </w:r>
            <w:r w:rsidRPr="00E76B7B">
              <w:rPr>
                <w:rFonts w:eastAsiaTheme="minorEastAsia" w:hint="eastAsia"/>
                <w:sz w:val="24"/>
                <w:szCs w:val="32"/>
              </w:rPr>
              <w:t xml:space="preserve">5. </w:t>
            </w:r>
            <w:r w:rsidRPr="00E76B7B">
              <w:rPr>
                <w:rFonts w:eastAsiaTheme="minorEastAsia" w:hint="eastAsia"/>
                <w:sz w:val="24"/>
                <w:szCs w:val="32"/>
              </w:rPr>
              <w:t>应用人工神经网络的时序栅格数据扩充技术</w:t>
            </w:r>
          </w:p>
          <w:p w:rsidR="00604C18" w:rsidRDefault="00000000">
            <w:pPr>
              <w:spacing w:line="360" w:lineRule="auto"/>
              <w:jc w:val="center"/>
              <w:rPr>
                <w:rFonts w:eastAsia="仿宋_GB2312"/>
                <w:sz w:val="24"/>
              </w:rPr>
            </w:pPr>
            <w:r>
              <w:rPr>
                <w:rFonts w:eastAsia="仿宋_GB2312"/>
                <w:noProof/>
                <w:sz w:val="24"/>
              </w:rPr>
              <w:drawing>
                <wp:inline distT="0" distB="0" distL="0" distR="0">
                  <wp:extent cx="3599815" cy="4427220"/>
                  <wp:effectExtent l="0" t="0" r="0" b="5080"/>
                  <wp:docPr id="19431581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58142" name="图片 1"/>
                          <pic:cNvPicPr>
                            <a:picLocks noChangeAspect="1"/>
                          </pic:cNvPicPr>
                        </pic:nvPicPr>
                        <pic:blipFill>
                          <a:blip r:embed="rId12"/>
                          <a:stretch>
                            <a:fillRect/>
                          </a:stretch>
                        </pic:blipFill>
                        <pic:spPr>
                          <a:xfrm>
                            <a:off x="0" y="0"/>
                            <a:ext cx="3600000" cy="4427578"/>
                          </a:xfrm>
                          <a:prstGeom prst="rect">
                            <a:avLst/>
                          </a:prstGeom>
                        </pic:spPr>
                      </pic:pic>
                    </a:graphicData>
                  </a:graphic>
                </wp:inline>
              </w:drawing>
            </w:r>
          </w:p>
          <w:p w:rsidR="00604C18" w:rsidRDefault="00000000" w:rsidP="00E76B7B">
            <w:pPr>
              <w:snapToGrid w:val="0"/>
              <w:spacing w:line="360" w:lineRule="auto"/>
              <w:jc w:val="center"/>
              <w:rPr>
                <w:rFonts w:eastAsia="仿宋_GB2312"/>
                <w:sz w:val="24"/>
              </w:rPr>
            </w:pPr>
            <w:r w:rsidRPr="00E76B7B">
              <w:rPr>
                <w:rFonts w:eastAsiaTheme="minorEastAsia" w:hint="eastAsia"/>
                <w:sz w:val="24"/>
                <w:szCs w:val="32"/>
              </w:rPr>
              <w:t>图</w:t>
            </w:r>
            <w:r w:rsidRPr="00E76B7B">
              <w:rPr>
                <w:rFonts w:eastAsiaTheme="minorEastAsia" w:hint="eastAsia"/>
                <w:sz w:val="24"/>
                <w:szCs w:val="32"/>
              </w:rPr>
              <w:t xml:space="preserve">6. </w:t>
            </w:r>
            <w:r w:rsidRPr="00E76B7B">
              <w:rPr>
                <w:rFonts w:eastAsiaTheme="minorEastAsia" w:hint="eastAsia"/>
                <w:sz w:val="24"/>
                <w:szCs w:val="32"/>
              </w:rPr>
              <w:t>呼吸道疾病</w:t>
            </w:r>
            <w:r w:rsidRPr="00E76B7B">
              <w:rPr>
                <w:rFonts w:eastAsiaTheme="minorEastAsia" w:hint="eastAsia"/>
                <w:sz w:val="24"/>
                <w:szCs w:val="32"/>
              </w:rPr>
              <w:t>AI</w:t>
            </w:r>
            <w:r w:rsidRPr="00E76B7B">
              <w:rPr>
                <w:rFonts w:eastAsiaTheme="minorEastAsia" w:hint="eastAsia"/>
                <w:sz w:val="24"/>
                <w:szCs w:val="32"/>
              </w:rPr>
              <w:t>诊断模型</w:t>
            </w:r>
          </w:p>
        </w:tc>
      </w:tr>
    </w:tbl>
    <w:p w:rsidR="00604C18" w:rsidRDefault="00000000">
      <w:pPr>
        <w:snapToGrid w:val="0"/>
        <w:spacing w:line="360" w:lineRule="auto"/>
        <w:ind w:right="-6"/>
        <w:rPr>
          <w:rFonts w:eastAsia="黑体"/>
          <w:sz w:val="30"/>
        </w:rPr>
      </w:pPr>
      <w:r>
        <w:rPr>
          <w:rFonts w:eastAsia="黑体"/>
          <w:sz w:val="30"/>
        </w:rPr>
        <w:lastRenderedPageBreak/>
        <w:br w:type="page"/>
      </w:r>
      <w:r>
        <w:rPr>
          <w:rFonts w:eastAsia="黑体"/>
          <w:sz w:val="30"/>
        </w:rPr>
        <w:lastRenderedPageBreak/>
        <w:t>四、</w:t>
      </w:r>
      <w:bookmarkStart w:id="7" w:name="_Hlk186799813"/>
      <w:r>
        <w:rPr>
          <w:rFonts w:eastAsia="黑体"/>
          <w:sz w:val="30"/>
        </w:rPr>
        <w:t>研究内容、预期目标和创新点</w:t>
      </w:r>
      <w:bookmarkEnd w:id="7"/>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604C18">
        <w:trPr>
          <w:jc w:val="center"/>
        </w:trPr>
        <w:tc>
          <w:tcPr>
            <w:tcW w:w="8640" w:type="dxa"/>
          </w:tcPr>
          <w:p w:rsidR="00604C18" w:rsidRDefault="00000000">
            <w:pPr>
              <w:spacing w:beforeLines="50" w:before="159" w:line="360" w:lineRule="auto"/>
              <w:rPr>
                <w:rFonts w:eastAsiaTheme="minorEastAsia"/>
                <w:b/>
                <w:bCs/>
                <w:sz w:val="24"/>
              </w:rPr>
            </w:pPr>
            <w:r>
              <w:rPr>
                <w:rFonts w:eastAsiaTheme="minorEastAsia"/>
                <w:b/>
                <w:bCs/>
                <w:sz w:val="24"/>
              </w:rPr>
              <w:t xml:space="preserve">1. </w:t>
            </w:r>
            <w:r>
              <w:rPr>
                <w:rFonts w:eastAsiaTheme="minorEastAsia"/>
                <w:b/>
                <w:bCs/>
                <w:sz w:val="24"/>
              </w:rPr>
              <w:t>拟解决的关键科学问题</w:t>
            </w:r>
          </w:p>
          <w:p w:rsidR="00604C18" w:rsidRDefault="00000000">
            <w:pPr>
              <w:spacing w:line="360" w:lineRule="auto"/>
              <w:ind w:firstLineChars="200" w:firstLine="489"/>
              <w:rPr>
                <w:rFonts w:eastAsiaTheme="minorEastAsia"/>
                <w:sz w:val="24"/>
              </w:rPr>
            </w:pPr>
            <w:r>
              <w:rPr>
                <w:rFonts w:eastAsiaTheme="minorEastAsia"/>
                <w:b/>
                <w:bCs/>
                <w:sz w:val="24"/>
              </w:rPr>
              <w:t>（</w:t>
            </w:r>
            <w:r>
              <w:rPr>
                <w:rFonts w:eastAsiaTheme="minorEastAsia"/>
                <w:b/>
                <w:bCs/>
                <w:sz w:val="24"/>
              </w:rPr>
              <w:t>1</w:t>
            </w:r>
            <w:r>
              <w:rPr>
                <w:rFonts w:eastAsiaTheme="minorEastAsia"/>
                <w:b/>
                <w:bCs/>
                <w:sz w:val="24"/>
              </w:rPr>
              <w:t>）湖北省儿童</w:t>
            </w:r>
            <w:r>
              <w:rPr>
                <w:rFonts w:eastAsiaTheme="minorEastAsia"/>
                <w:b/>
                <w:bCs/>
                <w:sz w:val="24"/>
              </w:rPr>
              <w:t>RTI</w:t>
            </w:r>
            <w:r>
              <w:rPr>
                <w:rFonts w:eastAsiaTheme="minorEastAsia" w:hint="eastAsia"/>
                <w:b/>
                <w:bCs/>
                <w:sz w:val="24"/>
              </w:rPr>
              <w:t>s</w:t>
            </w:r>
            <w:r>
              <w:rPr>
                <w:rFonts w:eastAsiaTheme="minorEastAsia"/>
                <w:b/>
                <w:bCs/>
                <w:sz w:val="24"/>
              </w:rPr>
              <w:t>疾病呈现何种时空演变特征，其影响因素有哪些？</w:t>
            </w:r>
          </w:p>
          <w:p w:rsidR="00604C18" w:rsidRDefault="00000000">
            <w:pPr>
              <w:spacing w:line="360" w:lineRule="auto"/>
              <w:ind w:firstLineChars="200" w:firstLine="480"/>
              <w:rPr>
                <w:rFonts w:eastAsiaTheme="minorEastAsia"/>
                <w:sz w:val="24"/>
              </w:rPr>
            </w:pPr>
            <w:r>
              <w:rPr>
                <w:rFonts w:eastAsiaTheme="minorEastAsia" w:hint="eastAsia"/>
                <w:sz w:val="24"/>
              </w:rPr>
              <w:t>湖北省儿童</w:t>
            </w:r>
            <w:r>
              <w:rPr>
                <w:rFonts w:eastAsiaTheme="minorEastAsia" w:hint="eastAsia"/>
                <w:sz w:val="24"/>
              </w:rPr>
              <w:t>RTIs</w:t>
            </w:r>
            <w:r>
              <w:rPr>
                <w:rFonts w:eastAsiaTheme="minorEastAsia" w:hint="eastAsia"/>
                <w:sz w:val="24"/>
              </w:rPr>
              <w:t>疾病发病的时空模式当前仍是亟需填补的研究不足。同时，</w:t>
            </w:r>
            <w:r>
              <w:rPr>
                <w:rFonts w:eastAsiaTheme="minorEastAsia"/>
                <w:sz w:val="24"/>
              </w:rPr>
              <w:t>现有研究多停留于静态描述与单一</w:t>
            </w:r>
            <w:r>
              <w:rPr>
                <w:rFonts w:eastAsiaTheme="minorEastAsia" w:hint="eastAsia"/>
                <w:sz w:val="24"/>
              </w:rPr>
              <w:t>数据源</w:t>
            </w:r>
            <w:r>
              <w:rPr>
                <w:rFonts w:eastAsiaTheme="minorEastAsia"/>
                <w:sz w:val="24"/>
              </w:rPr>
              <w:t>分析，难以揭示儿童</w:t>
            </w:r>
            <w:r>
              <w:rPr>
                <w:rFonts w:eastAsiaTheme="minorEastAsia"/>
                <w:sz w:val="24"/>
              </w:rPr>
              <w:t>RTI</w:t>
            </w:r>
            <w:r>
              <w:rPr>
                <w:rFonts w:eastAsiaTheme="minorEastAsia" w:hint="eastAsia"/>
                <w:sz w:val="24"/>
              </w:rPr>
              <w:t>s</w:t>
            </w:r>
            <w:r>
              <w:rPr>
                <w:rFonts w:eastAsiaTheme="minorEastAsia"/>
                <w:sz w:val="24"/>
              </w:rPr>
              <w:t>疾病发病的空间差异。本研究拟通过集中度分析、空间集聚分析、重心迁移等手段刻画疾病的时空演化格局，进一步识别环境及人群等多维因素对发病的非线性影响与中介路径，厘清环境暴露与儿童</w:t>
            </w:r>
            <w:r>
              <w:rPr>
                <w:rFonts w:eastAsiaTheme="minorEastAsia"/>
                <w:sz w:val="24"/>
              </w:rPr>
              <w:t>RTI</w:t>
            </w:r>
            <w:r>
              <w:rPr>
                <w:rFonts w:eastAsiaTheme="minorEastAsia" w:hint="eastAsia"/>
                <w:sz w:val="24"/>
              </w:rPr>
              <w:t>s</w:t>
            </w:r>
            <w:r>
              <w:rPr>
                <w:rFonts w:eastAsiaTheme="minorEastAsia"/>
                <w:sz w:val="24"/>
              </w:rPr>
              <w:t>疾病之间的复杂作用路径，提升对儿童</w:t>
            </w:r>
            <w:r>
              <w:rPr>
                <w:rFonts w:eastAsiaTheme="minorEastAsia"/>
                <w:sz w:val="24"/>
              </w:rPr>
              <w:t>RTI</w:t>
            </w:r>
            <w:r>
              <w:rPr>
                <w:rFonts w:eastAsiaTheme="minorEastAsia" w:hint="eastAsia"/>
                <w:sz w:val="24"/>
              </w:rPr>
              <w:t>s</w:t>
            </w:r>
            <w:r>
              <w:rPr>
                <w:rFonts w:eastAsiaTheme="minorEastAsia"/>
                <w:sz w:val="24"/>
              </w:rPr>
              <w:t>疾病过程的理论解释深度。</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2</w:t>
            </w:r>
            <w:r>
              <w:rPr>
                <w:rFonts w:eastAsiaTheme="minorEastAsia"/>
                <w:b/>
                <w:bCs/>
                <w:sz w:val="24"/>
              </w:rPr>
              <w:t>）如何构建具备时空适应性的儿童</w:t>
            </w:r>
            <w:r>
              <w:rPr>
                <w:rFonts w:eastAsiaTheme="minorEastAsia"/>
                <w:b/>
                <w:bCs/>
                <w:sz w:val="24"/>
              </w:rPr>
              <w:t>RTIs</w:t>
            </w:r>
            <w:r>
              <w:rPr>
                <w:rFonts w:eastAsiaTheme="minorEastAsia"/>
                <w:b/>
                <w:bCs/>
                <w:sz w:val="24"/>
              </w:rPr>
              <w:t>疾病发病风险智能化预警模型？</w:t>
            </w:r>
          </w:p>
          <w:p w:rsidR="00604C18" w:rsidRDefault="00000000">
            <w:pPr>
              <w:spacing w:line="360" w:lineRule="auto"/>
              <w:ind w:firstLineChars="200" w:firstLine="480"/>
              <w:rPr>
                <w:rFonts w:eastAsiaTheme="minorEastAsia"/>
                <w:sz w:val="24"/>
              </w:rPr>
            </w:pPr>
            <w:r>
              <w:rPr>
                <w:rFonts w:eastAsiaTheme="minorEastAsia"/>
                <w:sz w:val="24"/>
              </w:rPr>
              <w:t>当前预测模型缺乏对空间异质性与儿童</w:t>
            </w:r>
            <w:r>
              <w:rPr>
                <w:rFonts w:eastAsiaTheme="minorEastAsia"/>
                <w:sz w:val="24"/>
              </w:rPr>
              <w:t>RTIs</w:t>
            </w:r>
            <w:r>
              <w:rPr>
                <w:rFonts w:eastAsiaTheme="minorEastAsia"/>
                <w:sz w:val="24"/>
              </w:rPr>
              <w:t>疾病发病影响因素的统筹考量，难以</w:t>
            </w:r>
            <w:r>
              <w:rPr>
                <w:rFonts w:eastAsiaTheme="minorEastAsia" w:hint="eastAsia"/>
                <w:sz w:val="24"/>
              </w:rPr>
              <w:t>支撑</w:t>
            </w:r>
            <w:r>
              <w:rPr>
                <w:rFonts w:eastAsiaTheme="minorEastAsia"/>
                <w:sz w:val="24"/>
              </w:rPr>
              <w:t>精准防控需求。本研究拟融合空间感知技术、注意力机制与非线性建模方法，构建具有空间权重自适应能力与特征敏感性识别能力的智能化预警模型，突破传统建模方法对空间结构和变量作用差异识别不足的局限，实现对</w:t>
            </w:r>
            <w:r>
              <w:rPr>
                <w:rFonts w:eastAsiaTheme="minorEastAsia" w:hint="eastAsia"/>
                <w:sz w:val="24"/>
              </w:rPr>
              <w:t>儿童</w:t>
            </w:r>
            <w:r>
              <w:rPr>
                <w:rFonts w:eastAsiaTheme="minorEastAsia" w:hint="eastAsia"/>
                <w:sz w:val="24"/>
              </w:rPr>
              <w:t>RTIs</w:t>
            </w:r>
            <w:r>
              <w:rPr>
                <w:rFonts w:eastAsiaTheme="minorEastAsia"/>
                <w:sz w:val="24"/>
              </w:rPr>
              <w:t>重点区域、重点人群与高风险时段的动态感知与精准预警。</w:t>
            </w:r>
          </w:p>
          <w:p w:rsidR="00604C18" w:rsidRDefault="00604C18">
            <w:pPr>
              <w:spacing w:line="360" w:lineRule="auto"/>
              <w:ind w:firstLineChars="200" w:firstLine="480"/>
              <w:rPr>
                <w:rFonts w:eastAsiaTheme="minorEastAsia"/>
                <w:sz w:val="24"/>
              </w:rPr>
            </w:pPr>
          </w:p>
          <w:p w:rsidR="00604C18" w:rsidRDefault="00000000">
            <w:pPr>
              <w:spacing w:line="360" w:lineRule="auto"/>
              <w:rPr>
                <w:rFonts w:eastAsiaTheme="minorEastAsia"/>
                <w:b/>
                <w:bCs/>
                <w:sz w:val="24"/>
              </w:rPr>
            </w:pPr>
            <w:r>
              <w:rPr>
                <w:rFonts w:eastAsiaTheme="minorEastAsia"/>
                <w:b/>
                <w:bCs/>
                <w:sz w:val="24"/>
              </w:rPr>
              <w:t xml:space="preserve">2. </w:t>
            </w:r>
            <w:r>
              <w:rPr>
                <w:rFonts w:eastAsiaTheme="minorEastAsia"/>
                <w:b/>
                <w:bCs/>
                <w:sz w:val="24"/>
              </w:rPr>
              <w:t>拟开展的主要研究内容</w:t>
            </w:r>
          </w:p>
          <w:p w:rsidR="00604C18" w:rsidRDefault="00000000">
            <w:pPr>
              <w:spacing w:line="360" w:lineRule="auto"/>
              <w:ind w:firstLineChars="200" w:firstLine="480"/>
              <w:rPr>
                <w:rFonts w:eastAsiaTheme="minorEastAsia"/>
                <w:sz w:val="24"/>
              </w:rPr>
            </w:pPr>
            <w:r>
              <w:rPr>
                <w:rFonts w:eastAsiaTheme="minorEastAsia"/>
                <w:sz w:val="24"/>
              </w:rPr>
              <w:t>本研究针对儿童</w:t>
            </w:r>
            <w:r>
              <w:rPr>
                <w:rFonts w:eastAsiaTheme="minorEastAsia"/>
                <w:sz w:val="24"/>
              </w:rPr>
              <w:t>RTI</w:t>
            </w:r>
            <w:r>
              <w:rPr>
                <w:rFonts w:eastAsiaTheme="minorEastAsia" w:hint="eastAsia"/>
                <w:sz w:val="24"/>
              </w:rPr>
              <w:t>s</w:t>
            </w:r>
            <w:r>
              <w:rPr>
                <w:rFonts w:eastAsiaTheme="minorEastAsia"/>
                <w:sz w:val="24"/>
              </w:rPr>
              <w:t>疾病的严重健康威胁，结合湖北省的区域特点，围绕</w:t>
            </w:r>
            <w:r>
              <w:rPr>
                <w:rFonts w:eastAsiaTheme="minorEastAsia" w:hint="eastAsia"/>
                <w:sz w:val="24"/>
              </w:rPr>
              <w:t>儿童</w:t>
            </w:r>
            <w:r>
              <w:rPr>
                <w:rFonts w:eastAsiaTheme="minorEastAsia" w:hint="eastAsia"/>
                <w:sz w:val="24"/>
              </w:rPr>
              <w:t>RTIs</w:t>
            </w:r>
            <w:r>
              <w:rPr>
                <w:rFonts w:eastAsiaTheme="minorEastAsia"/>
                <w:sz w:val="24"/>
              </w:rPr>
              <w:t>时空分布特征、环境及人群多维影响因素及智能化发病风险预警建模三大核心方向开展系统研究，旨在突破传统监测手段的局限，建立智能化、多维度的儿童</w:t>
            </w:r>
            <w:proofErr w:type="spellStart"/>
            <w:r>
              <w:rPr>
                <w:rFonts w:eastAsiaTheme="minorEastAsia"/>
                <w:sz w:val="24"/>
              </w:rPr>
              <w:t>RTI</w:t>
            </w:r>
            <w:r>
              <w:rPr>
                <w:rFonts w:eastAsiaTheme="minorEastAsia" w:hint="eastAsia"/>
                <w:sz w:val="24"/>
              </w:rPr>
              <w:t>s</w:t>
            </w:r>
            <w:proofErr w:type="spellEnd"/>
            <w:r>
              <w:rPr>
                <w:rFonts w:eastAsiaTheme="minorEastAsia"/>
                <w:sz w:val="24"/>
              </w:rPr>
              <w:t>动态智能预警体系，为儿童</w:t>
            </w:r>
            <w:r>
              <w:rPr>
                <w:rFonts w:eastAsiaTheme="minorEastAsia"/>
                <w:sz w:val="24"/>
              </w:rPr>
              <w:t>RTI</w:t>
            </w:r>
            <w:r>
              <w:rPr>
                <w:rFonts w:eastAsiaTheme="minorEastAsia" w:hint="eastAsia"/>
                <w:sz w:val="24"/>
              </w:rPr>
              <w:t>s</w:t>
            </w:r>
            <w:r>
              <w:rPr>
                <w:rFonts w:eastAsiaTheme="minorEastAsia"/>
                <w:sz w:val="24"/>
              </w:rPr>
              <w:t>疾病的精准防控提供理论支撑和技术支持。研究内容具体如下：</w:t>
            </w:r>
          </w:p>
          <w:p w:rsidR="00604C18" w:rsidRDefault="00000000">
            <w:pPr>
              <w:spacing w:line="360" w:lineRule="auto"/>
              <w:ind w:firstLineChars="200" w:firstLine="489"/>
              <w:rPr>
                <w:rFonts w:eastAsiaTheme="minorEastAsia"/>
                <w:b/>
                <w:bCs/>
                <w:sz w:val="24"/>
              </w:rPr>
            </w:pPr>
            <w:r>
              <w:rPr>
                <w:rFonts w:eastAsiaTheme="minorEastAsia"/>
                <w:b/>
                <w:bCs/>
                <w:sz w:val="24"/>
              </w:rPr>
              <w:t>2.1</w:t>
            </w:r>
            <w:r>
              <w:rPr>
                <w:rFonts w:eastAsiaTheme="minorEastAsia"/>
                <w:b/>
                <w:bCs/>
                <w:sz w:val="24"/>
              </w:rPr>
              <w:t>儿童</w:t>
            </w:r>
            <w:r>
              <w:rPr>
                <w:rFonts w:eastAsiaTheme="minorEastAsia"/>
                <w:b/>
                <w:bCs/>
                <w:sz w:val="24"/>
              </w:rPr>
              <w:t>RTIs</w:t>
            </w:r>
            <w:r>
              <w:rPr>
                <w:rFonts w:eastAsiaTheme="minorEastAsia"/>
                <w:b/>
                <w:bCs/>
                <w:sz w:val="24"/>
              </w:rPr>
              <w:t>疾病的时空分布特征</w:t>
            </w:r>
          </w:p>
          <w:p w:rsidR="00604C18" w:rsidRDefault="00000000">
            <w:pPr>
              <w:tabs>
                <w:tab w:val="left" w:pos="7190"/>
              </w:tabs>
              <w:spacing w:line="360" w:lineRule="auto"/>
              <w:ind w:firstLineChars="200" w:firstLine="480"/>
              <w:rPr>
                <w:rFonts w:eastAsiaTheme="minorEastAsia"/>
                <w:sz w:val="24"/>
              </w:rPr>
            </w:pPr>
            <w:r>
              <w:rPr>
                <w:rFonts w:eastAsiaTheme="minorEastAsia"/>
                <w:sz w:val="24"/>
              </w:rPr>
              <w:t>儿童</w:t>
            </w:r>
            <w:r>
              <w:rPr>
                <w:rFonts w:eastAsiaTheme="minorEastAsia"/>
                <w:sz w:val="24"/>
              </w:rPr>
              <w:t>RTI</w:t>
            </w:r>
            <w:r>
              <w:rPr>
                <w:rFonts w:eastAsiaTheme="minorEastAsia" w:hint="eastAsia"/>
                <w:sz w:val="24"/>
              </w:rPr>
              <w:t>s</w:t>
            </w:r>
            <w:r>
              <w:rPr>
                <w:rFonts w:eastAsiaTheme="minorEastAsia"/>
                <w:sz w:val="24"/>
              </w:rPr>
              <w:t>的发病存在明显的时间季节性和空间异质性，但其动态演变特征及潜在影响因素尚未系统全面揭示。本部分以湖北省各区县为基本研究单元，利用</w:t>
            </w:r>
            <w:r>
              <w:rPr>
                <w:rFonts w:eastAsiaTheme="minorEastAsia"/>
                <w:sz w:val="24"/>
              </w:rPr>
              <w:t>2018-202</w:t>
            </w:r>
            <w:r>
              <w:rPr>
                <w:rFonts w:eastAsiaTheme="minorEastAsia" w:hint="eastAsia"/>
                <w:sz w:val="24"/>
              </w:rPr>
              <w:t>4</w:t>
            </w:r>
            <w:r>
              <w:rPr>
                <w:rFonts w:eastAsiaTheme="minorEastAsia"/>
                <w:sz w:val="24"/>
              </w:rPr>
              <w:t>年全省儿童</w:t>
            </w:r>
            <w:r>
              <w:rPr>
                <w:rFonts w:eastAsiaTheme="minorEastAsia"/>
                <w:sz w:val="24"/>
              </w:rPr>
              <w:t>RTI</w:t>
            </w:r>
            <w:r>
              <w:rPr>
                <w:rFonts w:eastAsiaTheme="minorEastAsia" w:hint="eastAsia"/>
                <w:sz w:val="24"/>
              </w:rPr>
              <w:t>s</w:t>
            </w:r>
            <w:r>
              <w:rPr>
                <w:rFonts w:eastAsiaTheme="minorEastAsia" w:hint="eastAsia"/>
                <w:sz w:val="24"/>
              </w:rPr>
              <w:t>疾病</w:t>
            </w:r>
            <w:r>
              <w:rPr>
                <w:rFonts w:eastAsiaTheme="minorEastAsia"/>
                <w:sz w:val="24"/>
              </w:rPr>
              <w:t>数据，从时间和空间维度系统分析儿童</w:t>
            </w:r>
            <w:r>
              <w:rPr>
                <w:rFonts w:eastAsiaTheme="minorEastAsia"/>
                <w:sz w:val="24"/>
              </w:rPr>
              <w:t>RTI</w:t>
            </w:r>
            <w:r>
              <w:rPr>
                <w:rFonts w:eastAsiaTheme="minorEastAsia" w:hint="eastAsia"/>
                <w:sz w:val="24"/>
              </w:rPr>
              <w:t>s</w:t>
            </w:r>
            <w:r>
              <w:rPr>
                <w:rFonts w:eastAsiaTheme="minorEastAsia"/>
                <w:sz w:val="24"/>
              </w:rPr>
              <w:t>的流</w:t>
            </w:r>
            <w:r>
              <w:rPr>
                <w:rFonts w:eastAsiaTheme="minorEastAsia"/>
                <w:sz w:val="24"/>
              </w:rPr>
              <w:lastRenderedPageBreak/>
              <w:t>行规律，精准识别高发时段和重点风险区域。旨在揭示湖北地区儿童</w:t>
            </w:r>
            <w:r>
              <w:rPr>
                <w:rFonts w:eastAsiaTheme="minorEastAsia"/>
                <w:sz w:val="24"/>
              </w:rPr>
              <w:t>RTI</w:t>
            </w:r>
            <w:r>
              <w:rPr>
                <w:rFonts w:eastAsiaTheme="minorEastAsia" w:hint="eastAsia"/>
                <w:sz w:val="24"/>
              </w:rPr>
              <w:t>s</w:t>
            </w:r>
            <w:r>
              <w:rPr>
                <w:rFonts w:eastAsiaTheme="minorEastAsia"/>
                <w:sz w:val="24"/>
              </w:rPr>
              <w:t>的时空流行特征，为后续影响因素分析及发病风险智能化预</w:t>
            </w:r>
            <w:r>
              <w:rPr>
                <w:rFonts w:eastAsiaTheme="minorEastAsia" w:hint="eastAsia"/>
                <w:sz w:val="24"/>
              </w:rPr>
              <w:t>警</w:t>
            </w:r>
            <w:r>
              <w:rPr>
                <w:rFonts w:eastAsiaTheme="minorEastAsia"/>
                <w:sz w:val="24"/>
              </w:rPr>
              <w:t>提供大规模人群基础数据和理论依据。具体包括：</w:t>
            </w:r>
          </w:p>
          <w:p w:rsidR="00604C18" w:rsidRDefault="00000000">
            <w:pPr>
              <w:tabs>
                <w:tab w:val="left" w:pos="7160"/>
              </w:tabs>
              <w:spacing w:line="360" w:lineRule="auto"/>
              <w:ind w:firstLineChars="200" w:firstLine="489"/>
              <w:rPr>
                <w:rFonts w:eastAsiaTheme="minorEastAsia"/>
                <w:sz w:val="24"/>
              </w:rPr>
            </w:pPr>
            <w:r>
              <w:rPr>
                <w:rFonts w:eastAsiaTheme="minorEastAsia"/>
                <w:b/>
                <w:bCs/>
                <w:sz w:val="24"/>
              </w:rPr>
              <w:t>（</w:t>
            </w:r>
            <w:r>
              <w:rPr>
                <w:rFonts w:eastAsiaTheme="minorEastAsia"/>
                <w:b/>
                <w:bCs/>
                <w:sz w:val="24"/>
              </w:rPr>
              <w:t>1</w:t>
            </w:r>
            <w:r>
              <w:rPr>
                <w:rFonts w:eastAsiaTheme="minorEastAsia"/>
                <w:b/>
                <w:bCs/>
                <w:sz w:val="24"/>
              </w:rPr>
              <w:t>）时间演变特征分析：</w:t>
            </w:r>
            <w:r>
              <w:rPr>
                <w:rFonts w:eastAsiaTheme="minorEastAsia"/>
                <w:sz w:val="24"/>
              </w:rPr>
              <w:t>采用集中度分析法，识别儿童</w:t>
            </w:r>
            <w:r>
              <w:rPr>
                <w:rFonts w:eastAsiaTheme="minorEastAsia"/>
                <w:sz w:val="24"/>
              </w:rPr>
              <w:t>RTI</w:t>
            </w:r>
            <w:r>
              <w:rPr>
                <w:rFonts w:eastAsiaTheme="minorEastAsia" w:hint="eastAsia"/>
                <w:sz w:val="24"/>
              </w:rPr>
              <w:t>s</w:t>
            </w:r>
            <w:r>
              <w:rPr>
                <w:rFonts w:eastAsiaTheme="minorEastAsia"/>
                <w:sz w:val="24"/>
              </w:rPr>
              <w:t>的整体发病趋势、季节性波动和周期性变化模式。</w:t>
            </w:r>
          </w:p>
          <w:p w:rsidR="00604C18" w:rsidRDefault="00000000">
            <w:pPr>
              <w:tabs>
                <w:tab w:val="left" w:pos="7160"/>
              </w:tabs>
              <w:spacing w:line="360" w:lineRule="auto"/>
              <w:ind w:firstLineChars="200" w:firstLine="489"/>
              <w:rPr>
                <w:rFonts w:eastAsiaTheme="minorEastAsia"/>
                <w:sz w:val="24"/>
              </w:rPr>
            </w:pPr>
            <w:r>
              <w:rPr>
                <w:rFonts w:eastAsiaTheme="minorEastAsia"/>
                <w:b/>
                <w:bCs/>
                <w:sz w:val="24"/>
              </w:rPr>
              <w:t>（</w:t>
            </w:r>
            <w:r>
              <w:rPr>
                <w:rFonts w:eastAsiaTheme="minorEastAsia"/>
                <w:b/>
                <w:bCs/>
                <w:sz w:val="24"/>
              </w:rPr>
              <w:t>2</w:t>
            </w:r>
            <w:r>
              <w:rPr>
                <w:rFonts w:eastAsiaTheme="minorEastAsia"/>
                <w:b/>
                <w:bCs/>
                <w:sz w:val="24"/>
              </w:rPr>
              <w:t>）空间集聚性分析：</w:t>
            </w:r>
            <w:r>
              <w:rPr>
                <w:rFonts w:eastAsiaTheme="minorEastAsia"/>
                <w:sz w:val="24"/>
              </w:rPr>
              <w:t>运用</w:t>
            </w:r>
            <w:r>
              <w:rPr>
                <w:rFonts w:eastAsiaTheme="minorEastAsia"/>
                <w:sz w:val="24"/>
              </w:rPr>
              <w:t>GIS</w:t>
            </w:r>
            <w:r>
              <w:rPr>
                <w:rFonts w:eastAsiaTheme="minorEastAsia"/>
                <w:sz w:val="24"/>
              </w:rPr>
              <w:t>空间分析，刻画儿童</w:t>
            </w:r>
            <w:r>
              <w:rPr>
                <w:rFonts w:eastAsiaTheme="minorEastAsia"/>
                <w:sz w:val="24"/>
              </w:rPr>
              <w:t>RTI</w:t>
            </w:r>
            <w:r>
              <w:rPr>
                <w:rFonts w:eastAsiaTheme="minorEastAsia" w:hint="eastAsia"/>
                <w:sz w:val="24"/>
              </w:rPr>
              <w:t>s</w:t>
            </w:r>
            <w:r>
              <w:rPr>
                <w:rFonts w:eastAsiaTheme="minorEastAsia"/>
                <w:sz w:val="24"/>
              </w:rPr>
              <w:t>的空间分布模式，采用全局</w:t>
            </w:r>
            <w:r>
              <w:rPr>
                <w:rFonts w:eastAsiaTheme="minorEastAsia"/>
                <w:sz w:val="24"/>
              </w:rPr>
              <w:t xml:space="preserve">Moran’s </w:t>
            </w:r>
            <w:r>
              <w:rPr>
                <w:rFonts w:eastAsiaTheme="minorEastAsia"/>
                <w:i/>
                <w:iCs/>
                <w:sz w:val="24"/>
              </w:rPr>
              <w:t>I</w:t>
            </w:r>
            <w:r>
              <w:rPr>
                <w:rFonts w:eastAsiaTheme="minorEastAsia"/>
                <w:sz w:val="24"/>
              </w:rPr>
              <w:t>指标量化全省空间集聚强度，并通过局部</w:t>
            </w:r>
            <w:proofErr w:type="spellStart"/>
            <w:r>
              <w:rPr>
                <w:rFonts w:eastAsiaTheme="minorEastAsia"/>
                <w:sz w:val="24"/>
              </w:rPr>
              <w:t>Getis</w:t>
            </w:r>
            <w:proofErr w:type="spellEnd"/>
            <w:r>
              <w:rPr>
                <w:rFonts w:eastAsiaTheme="minorEastAsia"/>
                <w:sz w:val="24"/>
              </w:rPr>
              <w:t xml:space="preserve">–Ord </w:t>
            </w:r>
            <w:r>
              <w:rPr>
                <w:rFonts w:eastAsiaTheme="minorEastAsia"/>
                <w:i/>
                <w:iCs/>
                <w:sz w:val="24"/>
              </w:rPr>
              <w:t>Gi*</w:t>
            </w:r>
            <w:r>
              <w:rPr>
                <w:rFonts w:eastAsiaTheme="minorEastAsia"/>
                <w:sz w:val="24"/>
              </w:rPr>
              <w:t>指数识别显著的疾病高发与低发热点区域。</w:t>
            </w:r>
          </w:p>
          <w:p w:rsidR="00604C18" w:rsidRDefault="00000000">
            <w:pPr>
              <w:spacing w:line="360" w:lineRule="auto"/>
              <w:ind w:firstLineChars="200" w:firstLine="489"/>
              <w:rPr>
                <w:rFonts w:eastAsiaTheme="minorEastAsia"/>
                <w:sz w:val="24"/>
              </w:rPr>
            </w:pPr>
            <w:r>
              <w:rPr>
                <w:rFonts w:eastAsiaTheme="minorEastAsia"/>
                <w:b/>
                <w:bCs/>
                <w:sz w:val="24"/>
              </w:rPr>
              <w:t>（</w:t>
            </w:r>
            <w:r>
              <w:rPr>
                <w:rFonts w:eastAsiaTheme="minorEastAsia"/>
                <w:b/>
                <w:bCs/>
                <w:sz w:val="24"/>
              </w:rPr>
              <w:t>3</w:t>
            </w:r>
            <w:r>
              <w:rPr>
                <w:rFonts w:eastAsiaTheme="minorEastAsia"/>
                <w:b/>
                <w:bCs/>
                <w:sz w:val="24"/>
              </w:rPr>
              <w:t>）时空动态演化解析</w:t>
            </w:r>
            <w:r>
              <w:rPr>
                <w:rFonts w:eastAsiaTheme="minorEastAsia"/>
                <w:sz w:val="24"/>
              </w:rPr>
              <w:t>：结合重心迁移分析和标准差椭圆法等</w:t>
            </w:r>
            <w:r>
              <w:rPr>
                <w:rFonts w:eastAsiaTheme="minorEastAsia"/>
                <w:sz w:val="24"/>
              </w:rPr>
              <w:t>GIS</w:t>
            </w:r>
            <w:r>
              <w:rPr>
                <w:rFonts w:eastAsiaTheme="minorEastAsia"/>
                <w:sz w:val="24"/>
              </w:rPr>
              <w:t>空间分析方法，描绘儿童</w:t>
            </w:r>
            <w:r>
              <w:rPr>
                <w:rFonts w:eastAsiaTheme="minorEastAsia"/>
                <w:sz w:val="24"/>
              </w:rPr>
              <w:t>RTI</w:t>
            </w:r>
            <w:r>
              <w:rPr>
                <w:rFonts w:eastAsiaTheme="minorEastAsia" w:hint="eastAsia"/>
                <w:sz w:val="24"/>
              </w:rPr>
              <w:t>s</w:t>
            </w:r>
            <w:r>
              <w:rPr>
                <w:rFonts w:eastAsiaTheme="minorEastAsia"/>
                <w:sz w:val="24"/>
              </w:rPr>
              <w:t>在各年度的地理扩散趋势和区域变迁规律。</w:t>
            </w:r>
          </w:p>
          <w:p w:rsidR="00604C18" w:rsidRDefault="00000000">
            <w:pPr>
              <w:tabs>
                <w:tab w:val="left" w:pos="7260"/>
              </w:tabs>
              <w:spacing w:line="360" w:lineRule="auto"/>
              <w:ind w:firstLineChars="200" w:firstLine="489"/>
              <w:rPr>
                <w:rFonts w:eastAsiaTheme="minorEastAsia"/>
                <w:b/>
                <w:bCs/>
                <w:sz w:val="24"/>
              </w:rPr>
            </w:pPr>
            <w:r>
              <w:rPr>
                <w:rFonts w:eastAsiaTheme="minorEastAsia"/>
                <w:b/>
                <w:bCs/>
                <w:sz w:val="24"/>
              </w:rPr>
              <w:t>2.2</w:t>
            </w:r>
            <w:r>
              <w:rPr>
                <w:rFonts w:eastAsiaTheme="minorEastAsia"/>
                <w:b/>
                <w:bCs/>
                <w:sz w:val="24"/>
              </w:rPr>
              <w:t>儿童</w:t>
            </w:r>
            <w:r>
              <w:rPr>
                <w:rFonts w:eastAsiaTheme="minorEastAsia"/>
                <w:b/>
                <w:bCs/>
                <w:sz w:val="24"/>
              </w:rPr>
              <w:t>RTI</w:t>
            </w:r>
            <w:r>
              <w:rPr>
                <w:rFonts w:eastAsiaTheme="minorEastAsia" w:hint="eastAsia"/>
                <w:b/>
                <w:bCs/>
                <w:sz w:val="24"/>
              </w:rPr>
              <w:t>s</w:t>
            </w:r>
            <w:r>
              <w:rPr>
                <w:rFonts w:eastAsiaTheme="minorEastAsia"/>
                <w:b/>
                <w:bCs/>
                <w:sz w:val="24"/>
              </w:rPr>
              <w:t>疾病的影响因素分析</w:t>
            </w:r>
          </w:p>
          <w:p w:rsidR="00604C18" w:rsidRDefault="00000000">
            <w:pPr>
              <w:tabs>
                <w:tab w:val="left" w:pos="7260"/>
              </w:tabs>
              <w:spacing w:line="360" w:lineRule="auto"/>
              <w:ind w:firstLineChars="200" w:firstLine="480"/>
              <w:rPr>
                <w:rFonts w:eastAsiaTheme="minorEastAsia"/>
                <w:sz w:val="24"/>
              </w:rPr>
            </w:pPr>
            <w:r>
              <w:rPr>
                <w:rFonts w:eastAsiaTheme="minorEastAsia"/>
                <w:sz w:val="24"/>
              </w:rPr>
              <w:t>儿童</w:t>
            </w:r>
            <w:r>
              <w:rPr>
                <w:rFonts w:eastAsiaTheme="minorEastAsia"/>
                <w:sz w:val="24"/>
              </w:rPr>
              <w:t>RTI</w:t>
            </w:r>
            <w:r>
              <w:rPr>
                <w:rFonts w:eastAsiaTheme="minorEastAsia" w:hint="eastAsia"/>
                <w:sz w:val="24"/>
              </w:rPr>
              <w:t>s</w:t>
            </w:r>
            <w:r>
              <w:rPr>
                <w:rFonts w:eastAsiaTheme="minorEastAsia"/>
                <w:sz w:val="24"/>
              </w:rPr>
              <w:t>的流行受多</w:t>
            </w:r>
            <w:r>
              <w:rPr>
                <w:rFonts w:eastAsiaTheme="minorEastAsia" w:hint="eastAsia"/>
                <w:sz w:val="24"/>
              </w:rPr>
              <w:t>维因素（如气象条件、空气污染、人居环境、社会经济、人群特征等）综合影响，且其</w:t>
            </w:r>
            <w:r>
              <w:rPr>
                <w:rFonts w:eastAsiaTheme="minorEastAsia"/>
                <w:sz w:val="24"/>
              </w:rPr>
              <w:t>作用关系可能呈现非线性变化及复杂交互作用。本部分</w:t>
            </w:r>
            <w:r>
              <w:rPr>
                <w:rFonts w:eastAsiaTheme="minorEastAsia" w:hint="eastAsia"/>
                <w:sz w:val="24"/>
              </w:rPr>
              <w:t>拟</w:t>
            </w:r>
            <w:r>
              <w:rPr>
                <w:rFonts w:eastAsiaTheme="minorEastAsia"/>
                <w:sz w:val="24"/>
              </w:rPr>
              <w:t>整合多源数据，系统解析儿童</w:t>
            </w:r>
            <w:r>
              <w:rPr>
                <w:rFonts w:eastAsiaTheme="minorEastAsia"/>
                <w:sz w:val="24"/>
              </w:rPr>
              <w:t>RTI</w:t>
            </w:r>
            <w:r>
              <w:rPr>
                <w:rFonts w:eastAsiaTheme="minorEastAsia" w:hint="eastAsia"/>
                <w:sz w:val="24"/>
              </w:rPr>
              <w:t>s</w:t>
            </w:r>
            <w:r>
              <w:rPr>
                <w:rFonts w:eastAsiaTheme="minorEastAsia"/>
                <w:sz w:val="24"/>
              </w:rPr>
              <w:t>发生的关键影响因素，揭示影响路径，为精准干预提供科学依据。具体包括：</w:t>
            </w:r>
          </w:p>
          <w:p w:rsidR="00604C18" w:rsidRDefault="00000000">
            <w:pPr>
              <w:spacing w:line="360" w:lineRule="auto"/>
              <w:ind w:firstLineChars="200" w:firstLine="489"/>
              <w:rPr>
                <w:rFonts w:eastAsiaTheme="minorEastAsia"/>
                <w:sz w:val="24"/>
              </w:rPr>
            </w:pPr>
            <w:r>
              <w:rPr>
                <w:rFonts w:eastAsiaTheme="minorEastAsia"/>
                <w:b/>
                <w:bCs/>
                <w:sz w:val="24"/>
              </w:rPr>
              <w:t>（</w:t>
            </w:r>
            <w:r>
              <w:rPr>
                <w:rFonts w:eastAsiaTheme="minorEastAsia"/>
                <w:b/>
                <w:bCs/>
                <w:sz w:val="24"/>
              </w:rPr>
              <w:t>1</w:t>
            </w:r>
            <w:r>
              <w:rPr>
                <w:rFonts w:eastAsiaTheme="minorEastAsia"/>
                <w:b/>
                <w:bCs/>
                <w:sz w:val="24"/>
              </w:rPr>
              <w:t>）多维环境及人群因素对儿童</w:t>
            </w:r>
            <w:r>
              <w:rPr>
                <w:rFonts w:eastAsiaTheme="minorEastAsia"/>
                <w:b/>
                <w:bCs/>
                <w:sz w:val="24"/>
              </w:rPr>
              <w:t>RTI</w:t>
            </w:r>
            <w:r>
              <w:rPr>
                <w:rFonts w:eastAsiaTheme="minorEastAsia" w:hint="eastAsia"/>
                <w:b/>
                <w:bCs/>
                <w:sz w:val="24"/>
              </w:rPr>
              <w:t>s</w:t>
            </w:r>
            <w:r>
              <w:rPr>
                <w:rFonts w:eastAsiaTheme="minorEastAsia"/>
                <w:b/>
                <w:bCs/>
                <w:sz w:val="24"/>
              </w:rPr>
              <w:t>的非线性影响：</w:t>
            </w:r>
            <w:r>
              <w:rPr>
                <w:rFonts w:eastAsiaTheme="minorEastAsia"/>
                <w:sz w:val="24"/>
              </w:rPr>
              <w:t>研究将综合自然环境、人居环境与人群因素，构建多源指标体系，分析各因素对</w:t>
            </w:r>
            <w:r>
              <w:rPr>
                <w:rFonts w:eastAsiaTheme="minorEastAsia"/>
                <w:sz w:val="24"/>
              </w:rPr>
              <w:t>RTI</w:t>
            </w:r>
            <w:r>
              <w:rPr>
                <w:rFonts w:eastAsiaTheme="minorEastAsia" w:hint="eastAsia"/>
                <w:sz w:val="24"/>
              </w:rPr>
              <w:t>s</w:t>
            </w:r>
            <w:r>
              <w:rPr>
                <w:rFonts w:eastAsiaTheme="minorEastAsia"/>
                <w:sz w:val="24"/>
              </w:rPr>
              <w:t>风险的非线性响应模式。采用</w:t>
            </w:r>
            <w:bookmarkStart w:id="8" w:name="OLE_LINK8"/>
            <w:r>
              <w:rPr>
                <w:rFonts w:eastAsiaTheme="minorEastAsia"/>
                <w:sz w:val="24"/>
              </w:rPr>
              <w:t>空间加权梯度提升决策树</w:t>
            </w:r>
            <w:bookmarkEnd w:id="8"/>
            <w:r>
              <w:rPr>
                <w:rFonts w:eastAsiaTheme="minorEastAsia"/>
                <w:sz w:val="24"/>
              </w:rPr>
              <w:t>（</w:t>
            </w:r>
            <w:bookmarkStart w:id="9" w:name="OLE_LINK9"/>
            <w:r>
              <w:rPr>
                <w:rFonts w:eastAsiaTheme="minorEastAsia" w:hint="eastAsia"/>
                <w:sz w:val="24"/>
              </w:rPr>
              <w:t xml:space="preserve">Spatial weighted gradient boosting decision tress, </w:t>
            </w:r>
            <w:bookmarkStart w:id="10" w:name="OLE_LINK13"/>
            <w:r>
              <w:rPr>
                <w:rFonts w:eastAsiaTheme="minorEastAsia"/>
                <w:sz w:val="24"/>
              </w:rPr>
              <w:t>SW-GBDT</w:t>
            </w:r>
            <w:bookmarkEnd w:id="9"/>
            <w:bookmarkEnd w:id="10"/>
            <w:r>
              <w:rPr>
                <w:rFonts w:eastAsiaTheme="minorEastAsia"/>
                <w:sz w:val="24"/>
              </w:rPr>
              <w:t>）模型，刻画变量在不同取值区间下的边际效应与阈值反应，识别健康</w:t>
            </w:r>
            <w:r>
              <w:rPr>
                <w:rFonts w:eastAsiaTheme="minorEastAsia"/>
                <w:sz w:val="24"/>
              </w:rPr>
              <w:t>“</w:t>
            </w:r>
            <w:r>
              <w:rPr>
                <w:rFonts w:eastAsiaTheme="minorEastAsia"/>
                <w:sz w:val="24"/>
              </w:rPr>
              <w:t>拐点</w:t>
            </w:r>
            <w:r>
              <w:rPr>
                <w:rFonts w:eastAsiaTheme="minorEastAsia"/>
                <w:sz w:val="24"/>
              </w:rPr>
              <w:t>”</w:t>
            </w:r>
            <w:r>
              <w:rPr>
                <w:rFonts w:eastAsiaTheme="minorEastAsia"/>
                <w:sz w:val="24"/>
              </w:rPr>
              <w:t>及风险饱和区间。模型引入地理权重矩阵以反映空间异质性，揭示变量在不同地区的效应差异。结合变量重要性排序、响应曲线及空间分布特征，识别主导性风险因子与高敏感区域，支撑精准干预策略设计。</w:t>
            </w:r>
          </w:p>
          <w:p w:rsidR="00604C18" w:rsidRDefault="00000000">
            <w:pPr>
              <w:spacing w:line="360" w:lineRule="auto"/>
              <w:ind w:firstLineChars="200" w:firstLine="489"/>
              <w:rPr>
                <w:rFonts w:eastAsiaTheme="minorEastAsia"/>
                <w:sz w:val="24"/>
              </w:rPr>
            </w:pPr>
            <w:r>
              <w:rPr>
                <w:rFonts w:eastAsiaTheme="minorEastAsia"/>
                <w:b/>
                <w:bCs/>
                <w:sz w:val="24"/>
              </w:rPr>
              <w:t>（</w:t>
            </w:r>
            <w:r>
              <w:rPr>
                <w:rFonts w:eastAsiaTheme="minorEastAsia"/>
                <w:b/>
                <w:bCs/>
                <w:sz w:val="24"/>
              </w:rPr>
              <w:t>2</w:t>
            </w:r>
            <w:r>
              <w:rPr>
                <w:rFonts w:eastAsiaTheme="minorEastAsia"/>
                <w:b/>
                <w:bCs/>
                <w:sz w:val="24"/>
              </w:rPr>
              <w:t>）环境与人群因素的非线性交互效应与中介路径：</w:t>
            </w:r>
            <w:r>
              <w:rPr>
                <w:rFonts w:eastAsiaTheme="minorEastAsia"/>
                <w:sz w:val="24"/>
              </w:rPr>
              <w:t>构建</w:t>
            </w:r>
            <w:r>
              <w:rPr>
                <w:rFonts w:eastAsiaTheme="minorEastAsia"/>
                <w:sz w:val="24"/>
              </w:rPr>
              <w:t>“</w:t>
            </w:r>
            <w:r>
              <w:rPr>
                <w:rFonts w:eastAsiaTheme="minorEastAsia"/>
                <w:sz w:val="24"/>
              </w:rPr>
              <w:t>环境</w:t>
            </w:r>
            <w:r>
              <w:rPr>
                <w:rFonts w:ascii="宋体" w:hAnsi="宋体" w:cs="宋体" w:hint="eastAsia"/>
                <w:sz w:val="24"/>
              </w:rPr>
              <w:t>—</w:t>
            </w:r>
            <w:r>
              <w:rPr>
                <w:rFonts w:eastAsiaTheme="minorEastAsia"/>
                <w:sz w:val="24"/>
              </w:rPr>
              <w:t>行为</w:t>
            </w:r>
            <w:r>
              <w:rPr>
                <w:rFonts w:ascii="宋体" w:hAnsi="宋体" w:cs="宋体" w:hint="eastAsia"/>
                <w:sz w:val="24"/>
              </w:rPr>
              <w:t>—</w:t>
            </w:r>
            <w:r>
              <w:rPr>
                <w:rFonts w:eastAsiaTheme="minorEastAsia"/>
                <w:sz w:val="24"/>
              </w:rPr>
              <w:t>健康</w:t>
            </w:r>
            <w:r>
              <w:rPr>
                <w:rFonts w:eastAsiaTheme="minorEastAsia"/>
                <w:sz w:val="24"/>
              </w:rPr>
              <w:t>”</w:t>
            </w:r>
            <w:r>
              <w:rPr>
                <w:rFonts w:eastAsiaTheme="minorEastAsia"/>
                <w:sz w:val="24"/>
              </w:rPr>
              <w:t>机制识别框架，分析人居环境与自然地理环境之间的非线性交互效应，以及儿童个体行为在其中的中介作用。引入交互变量，识别人居环境与自然地理环境对发病率的协同或抑制效应；引入中介变量，解析外部环境通过何种行为路径间接</w:t>
            </w:r>
            <w:r>
              <w:rPr>
                <w:rFonts w:eastAsiaTheme="minorEastAsia"/>
                <w:sz w:val="24"/>
              </w:rPr>
              <w:lastRenderedPageBreak/>
              <w:t>影响发病风险。进一步探讨不同污染水平和社会经济条件下的行为调节差异，揭示健康效应的机制分化与区域异质性。</w:t>
            </w:r>
          </w:p>
          <w:p w:rsidR="00604C18" w:rsidRDefault="00000000">
            <w:pPr>
              <w:spacing w:line="360" w:lineRule="auto"/>
              <w:ind w:firstLineChars="200" w:firstLine="489"/>
              <w:rPr>
                <w:rFonts w:eastAsiaTheme="minorEastAsia"/>
                <w:b/>
                <w:bCs/>
                <w:sz w:val="24"/>
              </w:rPr>
            </w:pPr>
            <w:r>
              <w:rPr>
                <w:rFonts w:eastAsiaTheme="minorEastAsia"/>
                <w:b/>
                <w:bCs/>
                <w:sz w:val="24"/>
              </w:rPr>
              <w:t>2.3</w:t>
            </w:r>
            <w:r>
              <w:rPr>
                <w:rFonts w:eastAsiaTheme="minorEastAsia"/>
                <w:b/>
                <w:bCs/>
                <w:sz w:val="24"/>
              </w:rPr>
              <w:t>儿童</w:t>
            </w:r>
            <w:r>
              <w:rPr>
                <w:rFonts w:eastAsiaTheme="minorEastAsia"/>
                <w:b/>
                <w:bCs/>
                <w:sz w:val="24"/>
              </w:rPr>
              <w:t>RTI</w:t>
            </w:r>
            <w:r>
              <w:rPr>
                <w:rFonts w:eastAsiaTheme="minorEastAsia" w:hint="eastAsia"/>
                <w:b/>
                <w:bCs/>
                <w:sz w:val="24"/>
              </w:rPr>
              <w:t>s</w:t>
            </w:r>
            <w:r>
              <w:rPr>
                <w:rFonts w:eastAsiaTheme="minorEastAsia"/>
                <w:b/>
                <w:bCs/>
                <w:sz w:val="24"/>
              </w:rPr>
              <w:t>疾病发病风险智能化预警</w:t>
            </w:r>
          </w:p>
          <w:p w:rsidR="00604C18" w:rsidRDefault="00000000">
            <w:pPr>
              <w:spacing w:line="360" w:lineRule="auto"/>
              <w:ind w:firstLineChars="200" w:firstLine="480"/>
              <w:rPr>
                <w:rFonts w:eastAsiaTheme="minorEastAsia"/>
                <w:sz w:val="24"/>
              </w:rPr>
            </w:pPr>
            <w:r>
              <w:rPr>
                <w:rFonts w:eastAsiaTheme="minorEastAsia"/>
                <w:sz w:val="24"/>
              </w:rPr>
              <w:t>在全面精准识别儿童</w:t>
            </w:r>
            <w:r>
              <w:rPr>
                <w:rFonts w:eastAsiaTheme="minorEastAsia"/>
                <w:sz w:val="24"/>
              </w:rPr>
              <w:t>RTI</w:t>
            </w:r>
            <w:r>
              <w:rPr>
                <w:rFonts w:eastAsiaTheme="minorEastAsia" w:hint="eastAsia"/>
                <w:sz w:val="24"/>
              </w:rPr>
              <w:t>s</w:t>
            </w:r>
            <w:r>
              <w:rPr>
                <w:rFonts w:eastAsiaTheme="minorEastAsia"/>
                <w:sz w:val="24"/>
              </w:rPr>
              <w:t>的时空演化特征和多维环境及人群因素的基础上，本部分旨在构建高效、精准、智能的儿童</w:t>
            </w:r>
            <w:r>
              <w:rPr>
                <w:rFonts w:eastAsiaTheme="minorEastAsia"/>
                <w:sz w:val="24"/>
              </w:rPr>
              <w:t>RTI</w:t>
            </w:r>
            <w:r>
              <w:rPr>
                <w:rFonts w:eastAsiaTheme="minorEastAsia" w:hint="eastAsia"/>
                <w:sz w:val="24"/>
              </w:rPr>
              <w:t>s</w:t>
            </w:r>
            <w:r>
              <w:rPr>
                <w:rFonts w:eastAsiaTheme="minorEastAsia"/>
                <w:sz w:val="24"/>
              </w:rPr>
              <w:t>疾病发病风险智能化预警模型，突破传统监测局限，提高儿童</w:t>
            </w:r>
            <w:r>
              <w:rPr>
                <w:rFonts w:eastAsiaTheme="minorEastAsia"/>
                <w:sz w:val="24"/>
              </w:rPr>
              <w:t>RTI</w:t>
            </w:r>
            <w:r>
              <w:rPr>
                <w:rFonts w:eastAsiaTheme="minorEastAsia" w:hint="eastAsia"/>
                <w:sz w:val="24"/>
              </w:rPr>
              <w:t>s</w:t>
            </w:r>
            <w:r>
              <w:rPr>
                <w:rFonts w:eastAsiaTheme="minorEastAsia"/>
                <w:sz w:val="24"/>
              </w:rPr>
              <w:t>疾病发病风险智能化预</w:t>
            </w:r>
            <w:r>
              <w:rPr>
                <w:rFonts w:eastAsiaTheme="minorEastAsia" w:hint="eastAsia"/>
                <w:sz w:val="24"/>
              </w:rPr>
              <w:t>警</w:t>
            </w:r>
            <w:r>
              <w:rPr>
                <w:rFonts w:eastAsiaTheme="minorEastAsia"/>
                <w:sz w:val="24"/>
              </w:rPr>
              <w:t>能力。具体包括：</w:t>
            </w:r>
          </w:p>
          <w:p w:rsidR="00604C18" w:rsidRDefault="00000000">
            <w:pPr>
              <w:spacing w:line="360" w:lineRule="auto"/>
              <w:ind w:firstLineChars="200" w:firstLine="489"/>
              <w:rPr>
                <w:rFonts w:eastAsiaTheme="minorEastAsia"/>
                <w:sz w:val="24"/>
              </w:rPr>
            </w:pPr>
            <w:r>
              <w:rPr>
                <w:rFonts w:eastAsiaTheme="minorEastAsia"/>
                <w:b/>
                <w:bCs/>
                <w:sz w:val="24"/>
              </w:rPr>
              <w:t>（</w:t>
            </w:r>
            <w:r>
              <w:rPr>
                <w:rFonts w:eastAsiaTheme="minorEastAsia"/>
                <w:b/>
                <w:bCs/>
                <w:sz w:val="24"/>
              </w:rPr>
              <w:t>1</w:t>
            </w:r>
            <w:r>
              <w:rPr>
                <w:rFonts w:eastAsiaTheme="minorEastAsia"/>
                <w:b/>
                <w:bCs/>
                <w:sz w:val="24"/>
              </w:rPr>
              <w:t>）基于</w:t>
            </w:r>
            <w:r>
              <w:rPr>
                <w:rFonts w:eastAsiaTheme="minorEastAsia"/>
                <w:b/>
                <w:bCs/>
                <w:sz w:val="24"/>
              </w:rPr>
              <w:t>GIS</w:t>
            </w:r>
            <w:r>
              <w:rPr>
                <w:rFonts w:eastAsiaTheme="minorEastAsia"/>
                <w:b/>
                <w:bCs/>
                <w:sz w:val="24"/>
              </w:rPr>
              <w:t>的高精度儿童</w:t>
            </w:r>
            <w:r>
              <w:rPr>
                <w:rFonts w:eastAsiaTheme="minorEastAsia"/>
                <w:b/>
                <w:bCs/>
                <w:sz w:val="24"/>
              </w:rPr>
              <w:t>RTI</w:t>
            </w:r>
            <w:r>
              <w:rPr>
                <w:rFonts w:eastAsiaTheme="minorEastAsia" w:hint="eastAsia"/>
                <w:b/>
                <w:bCs/>
                <w:sz w:val="24"/>
              </w:rPr>
              <w:t>s</w:t>
            </w:r>
            <w:r>
              <w:rPr>
                <w:rFonts w:eastAsiaTheme="minorEastAsia"/>
                <w:b/>
                <w:bCs/>
                <w:sz w:val="24"/>
              </w:rPr>
              <w:t>疾病发病风险智能化预</w:t>
            </w:r>
            <w:r>
              <w:rPr>
                <w:rFonts w:eastAsiaTheme="minorEastAsia" w:hint="eastAsia"/>
                <w:b/>
                <w:bCs/>
                <w:sz w:val="24"/>
              </w:rPr>
              <w:t>警</w:t>
            </w:r>
            <w:r>
              <w:rPr>
                <w:rFonts w:eastAsiaTheme="minorEastAsia"/>
                <w:b/>
                <w:bCs/>
                <w:sz w:val="24"/>
              </w:rPr>
              <w:t>建模：</w:t>
            </w:r>
            <w:r>
              <w:rPr>
                <w:rFonts w:eastAsiaTheme="minorEastAsia"/>
                <w:sz w:val="24"/>
              </w:rPr>
              <w:t>引入融合注意力机制的地理空间属性神经网络加权回归方法（</w:t>
            </w:r>
            <w:r>
              <w:rPr>
                <w:rFonts w:hint="eastAsia"/>
                <w:sz w:val="24"/>
              </w:rPr>
              <w:t xml:space="preserve">Geographically Spatial Attribute Neural Network Weighted Regression, </w:t>
            </w:r>
            <w:r>
              <w:rPr>
                <w:rFonts w:eastAsiaTheme="minorEastAsia"/>
                <w:sz w:val="24"/>
              </w:rPr>
              <w:t>GSANNWR</w:t>
            </w:r>
            <w:r>
              <w:rPr>
                <w:rFonts w:eastAsiaTheme="minorEastAsia"/>
                <w:sz w:val="24"/>
              </w:rPr>
              <w:t>），整合遥感影像、</w:t>
            </w:r>
            <w:r>
              <w:rPr>
                <w:rFonts w:eastAsiaTheme="minorEastAsia"/>
                <w:sz w:val="24"/>
              </w:rPr>
              <w:t>GIS</w:t>
            </w:r>
            <w:r>
              <w:rPr>
                <w:rFonts w:eastAsiaTheme="minorEastAsia"/>
                <w:sz w:val="24"/>
              </w:rPr>
              <w:t>数据、环境监测与医疗资源分布等信息，构建面向空间异质性的智能预测系统。模型通过空间与属性注意力模块，提升空间敏感性与预测准确性。结合历史发病与环境数据，预测市县及网格尺度下</w:t>
            </w:r>
            <w:r>
              <w:rPr>
                <w:rFonts w:eastAsiaTheme="minorEastAsia"/>
                <w:sz w:val="24"/>
              </w:rPr>
              <w:t>RTI</w:t>
            </w:r>
            <w:r>
              <w:rPr>
                <w:rFonts w:eastAsiaTheme="minorEastAsia" w:hint="eastAsia"/>
                <w:sz w:val="24"/>
              </w:rPr>
              <w:t>s</w:t>
            </w:r>
            <w:r>
              <w:rPr>
                <w:rFonts w:eastAsiaTheme="minorEastAsia"/>
                <w:sz w:val="24"/>
              </w:rPr>
              <w:t>的风险概率，输出高分辨率风险图谱。进一步引入绿地指数、热岛强度、交通密度等多源变量，增强模型适应性与泛化能力，并与</w:t>
            </w:r>
            <w:r>
              <w:rPr>
                <w:rFonts w:eastAsiaTheme="minorEastAsia"/>
                <w:sz w:val="24"/>
              </w:rPr>
              <w:t>GBDT</w:t>
            </w:r>
            <w:r>
              <w:rPr>
                <w:rFonts w:eastAsiaTheme="minorEastAsia"/>
                <w:sz w:val="24"/>
              </w:rPr>
              <w:t>、</w:t>
            </w:r>
            <w:r>
              <w:rPr>
                <w:rFonts w:eastAsiaTheme="minorEastAsia" w:hint="eastAsia"/>
                <w:sz w:val="24"/>
              </w:rPr>
              <w:t>随机森林</w:t>
            </w:r>
            <w:r>
              <w:rPr>
                <w:rFonts w:eastAsiaTheme="minorEastAsia"/>
                <w:sz w:val="24"/>
              </w:rPr>
              <w:t>等方法对比，评估其稳定性与性能优势。</w:t>
            </w:r>
          </w:p>
          <w:p w:rsidR="00604C18" w:rsidRDefault="00000000">
            <w:pPr>
              <w:spacing w:line="360" w:lineRule="auto"/>
              <w:ind w:firstLineChars="200" w:firstLine="489"/>
              <w:rPr>
                <w:rFonts w:eastAsiaTheme="minorEastAsia"/>
                <w:sz w:val="24"/>
              </w:rPr>
            </w:pPr>
            <w:r>
              <w:rPr>
                <w:rFonts w:eastAsiaTheme="minorEastAsia"/>
                <w:b/>
                <w:bCs/>
                <w:sz w:val="24"/>
              </w:rPr>
              <w:t>（</w:t>
            </w:r>
            <w:r>
              <w:rPr>
                <w:rFonts w:eastAsiaTheme="minorEastAsia"/>
                <w:b/>
                <w:bCs/>
                <w:sz w:val="24"/>
              </w:rPr>
              <w:t>2</w:t>
            </w:r>
            <w:r>
              <w:rPr>
                <w:rFonts w:eastAsiaTheme="minorEastAsia"/>
                <w:b/>
                <w:bCs/>
                <w:sz w:val="24"/>
              </w:rPr>
              <w:t>）多尺度风险评估与防控策略优化：</w:t>
            </w:r>
            <w:r>
              <w:rPr>
                <w:rFonts w:eastAsiaTheme="minorEastAsia"/>
                <w:sz w:val="24"/>
              </w:rPr>
              <w:t>基于模型智能化预测结果与疾病发病规律，研究将划定儿童</w:t>
            </w:r>
            <w:r>
              <w:rPr>
                <w:rFonts w:eastAsiaTheme="minorEastAsia"/>
                <w:sz w:val="24"/>
              </w:rPr>
              <w:t>RTI</w:t>
            </w:r>
            <w:r>
              <w:rPr>
                <w:rFonts w:eastAsiaTheme="minorEastAsia" w:hint="eastAsia"/>
                <w:sz w:val="24"/>
              </w:rPr>
              <w:t>s</w:t>
            </w:r>
            <w:r>
              <w:rPr>
                <w:rFonts w:eastAsiaTheme="minorEastAsia"/>
                <w:sz w:val="24"/>
              </w:rPr>
              <w:t>疾病发病的高风险区域与重点人群，构建</w:t>
            </w:r>
            <w:r>
              <w:rPr>
                <w:rFonts w:eastAsiaTheme="minorEastAsia" w:hint="eastAsia"/>
                <w:sz w:val="24"/>
              </w:rPr>
              <w:t>“</w:t>
            </w:r>
            <w:r>
              <w:rPr>
                <w:rFonts w:eastAsiaTheme="minorEastAsia"/>
                <w:sz w:val="24"/>
              </w:rPr>
              <w:t>预测</w:t>
            </w:r>
            <w:r>
              <w:rPr>
                <w:rFonts w:ascii="宋体" w:hAnsi="宋体" w:cs="宋体" w:hint="eastAsia"/>
                <w:sz w:val="24"/>
              </w:rPr>
              <w:t>—</w:t>
            </w:r>
            <w:r>
              <w:rPr>
                <w:rFonts w:eastAsiaTheme="minorEastAsia"/>
                <w:sz w:val="24"/>
              </w:rPr>
              <w:t>识别</w:t>
            </w:r>
            <w:r>
              <w:rPr>
                <w:rFonts w:ascii="宋体" w:hAnsi="宋体" w:cs="宋体" w:hint="eastAsia"/>
                <w:sz w:val="24"/>
              </w:rPr>
              <w:t>—</w:t>
            </w:r>
            <w:r>
              <w:rPr>
                <w:rFonts w:eastAsiaTheme="minorEastAsia"/>
                <w:sz w:val="24"/>
              </w:rPr>
              <w:t>干预</w:t>
            </w:r>
            <w:r>
              <w:rPr>
                <w:rFonts w:eastAsiaTheme="minorEastAsia" w:hint="eastAsia"/>
                <w:sz w:val="24"/>
              </w:rPr>
              <w:t>”</w:t>
            </w:r>
            <w:r>
              <w:rPr>
                <w:rFonts w:eastAsiaTheme="minorEastAsia"/>
                <w:sz w:val="24"/>
              </w:rPr>
              <w:t>的防控路径。通过融合多源信息与动态监测数据，推动儿童</w:t>
            </w:r>
            <w:r>
              <w:rPr>
                <w:rFonts w:eastAsiaTheme="minorEastAsia"/>
                <w:sz w:val="24"/>
              </w:rPr>
              <w:t>RTI</w:t>
            </w:r>
            <w:r>
              <w:rPr>
                <w:rFonts w:eastAsiaTheme="minorEastAsia" w:hint="eastAsia"/>
                <w:sz w:val="24"/>
              </w:rPr>
              <w:t>s</w:t>
            </w:r>
            <w:r>
              <w:rPr>
                <w:rFonts w:eastAsiaTheme="minorEastAsia"/>
                <w:sz w:val="24"/>
              </w:rPr>
              <w:t>疾病防控由单点应急响应向全流程、全链条管理转变，能够为地方政府优化卫生资源配置、科学布局医疗服务能力提供依据，助力实现疾病早预警、早发现、早干预，推动</w:t>
            </w:r>
            <w:r>
              <w:rPr>
                <w:rFonts w:eastAsiaTheme="minorEastAsia"/>
                <w:sz w:val="24"/>
              </w:rPr>
              <w:t>“</w:t>
            </w:r>
            <w:r>
              <w:rPr>
                <w:rFonts w:eastAsiaTheme="minorEastAsia"/>
                <w:sz w:val="24"/>
              </w:rPr>
              <w:t>医防融合</w:t>
            </w:r>
            <w:r>
              <w:rPr>
                <w:rFonts w:eastAsiaTheme="minorEastAsia"/>
                <w:sz w:val="24"/>
              </w:rPr>
              <w:t>”</w:t>
            </w:r>
            <w:r>
              <w:rPr>
                <w:rFonts w:eastAsiaTheme="minorEastAsia"/>
                <w:sz w:val="24"/>
              </w:rPr>
              <w:t>向精细化、智能化方向发展。</w:t>
            </w:r>
          </w:p>
          <w:p w:rsidR="00604C18" w:rsidRDefault="00000000">
            <w:pPr>
              <w:spacing w:line="360" w:lineRule="auto"/>
              <w:ind w:firstLineChars="200" w:firstLine="489"/>
              <w:rPr>
                <w:rFonts w:eastAsiaTheme="minorEastAsia"/>
                <w:sz w:val="24"/>
              </w:rPr>
            </w:pPr>
            <w:r>
              <w:rPr>
                <w:rFonts w:eastAsiaTheme="minorEastAsia" w:hint="eastAsia"/>
                <w:b/>
                <w:bCs/>
                <w:sz w:val="24"/>
              </w:rPr>
              <w:t>（</w:t>
            </w:r>
            <w:r>
              <w:rPr>
                <w:rFonts w:eastAsiaTheme="minorEastAsia" w:hint="eastAsia"/>
                <w:b/>
                <w:bCs/>
                <w:sz w:val="24"/>
              </w:rPr>
              <w:t>3</w:t>
            </w:r>
            <w:r>
              <w:rPr>
                <w:rFonts w:eastAsiaTheme="minorEastAsia" w:hint="eastAsia"/>
                <w:b/>
                <w:bCs/>
                <w:sz w:val="24"/>
              </w:rPr>
              <w:t>）预警</w:t>
            </w:r>
            <w:r>
              <w:rPr>
                <w:rFonts w:eastAsiaTheme="minorEastAsia"/>
                <w:b/>
                <w:bCs/>
                <w:sz w:val="24"/>
              </w:rPr>
              <w:t>模型</w:t>
            </w:r>
            <w:r>
              <w:rPr>
                <w:rFonts w:eastAsiaTheme="minorEastAsia" w:hint="eastAsia"/>
                <w:b/>
                <w:bCs/>
                <w:sz w:val="24"/>
              </w:rPr>
              <w:t>对比与</w:t>
            </w:r>
            <w:r>
              <w:rPr>
                <w:rFonts w:eastAsiaTheme="minorEastAsia"/>
                <w:b/>
                <w:bCs/>
                <w:sz w:val="24"/>
              </w:rPr>
              <w:t>验证</w:t>
            </w:r>
            <w:r>
              <w:rPr>
                <w:rFonts w:eastAsiaTheme="minorEastAsia"/>
                <w:sz w:val="24"/>
              </w:rPr>
              <w:t>：</w:t>
            </w:r>
            <w:r>
              <w:rPr>
                <w:rFonts w:eastAsiaTheme="minorEastAsia" w:hint="eastAsia"/>
                <w:sz w:val="24"/>
              </w:rPr>
              <w:t>基于湖北省区县级儿童</w:t>
            </w:r>
            <w:r>
              <w:rPr>
                <w:rFonts w:eastAsiaTheme="minorEastAsia" w:hint="eastAsia"/>
                <w:sz w:val="24"/>
              </w:rPr>
              <w:t>RTI</w:t>
            </w:r>
            <w:r>
              <w:rPr>
                <w:rFonts w:eastAsiaTheme="minorEastAsia"/>
                <w:sz w:val="24"/>
              </w:rPr>
              <w:t>s</w:t>
            </w:r>
            <w:r>
              <w:rPr>
                <w:rFonts w:eastAsiaTheme="minorEastAsia" w:hint="eastAsia"/>
                <w:sz w:val="24"/>
              </w:rPr>
              <w:t>病例数据及武汉儿童医院和红安县医共体的街道级儿童</w:t>
            </w:r>
            <w:r>
              <w:rPr>
                <w:rFonts w:eastAsiaTheme="minorEastAsia" w:hint="eastAsia"/>
                <w:sz w:val="24"/>
              </w:rPr>
              <w:t>RTIs</w:t>
            </w:r>
            <w:r>
              <w:rPr>
                <w:rFonts w:eastAsiaTheme="minorEastAsia" w:hint="eastAsia"/>
                <w:sz w:val="24"/>
              </w:rPr>
              <w:t>病例数据，对儿童</w:t>
            </w:r>
            <w:r>
              <w:rPr>
                <w:rFonts w:eastAsiaTheme="minorEastAsia" w:hint="eastAsia"/>
                <w:sz w:val="24"/>
              </w:rPr>
              <w:t>RTI</w:t>
            </w:r>
            <w:r>
              <w:rPr>
                <w:rFonts w:eastAsiaTheme="minorEastAsia"/>
                <w:sz w:val="24"/>
              </w:rPr>
              <w:t>s</w:t>
            </w:r>
            <w:r>
              <w:rPr>
                <w:rFonts w:eastAsiaTheme="minorEastAsia" w:hint="eastAsia"/>
                <w:sz w:val="24"/>
              </w:rPr>
              <w:t>智能化风险预警模型进行多层级、多维度的训练和参数校正，并验证模型的有效性，确保研究成果能满足临床应用的准确性和可靠性，为分级诊疗制度的优化和完善提供重要的数据支撑和决策参考。</w:t>
            </w:r>
          </w:p>
          <w:p w:rsidR="00604C18" w:rsidRDefault="00604C18">
            <w:pPr>
              <w:spacing w:line="360" w:lineRule="auto"/>
              <w:ind w:firstLineChars="200" w:firstLine="480"/>
              <w:rPr>
                <w:rFonts w:eastAsiaTheme="minorEastAsia"/>
                <w:sz w:val="24"/>
              </w:rPr>
            </w:pPr>
          </w:p>
          <w:p w:rsidR="00604C18" w:rsidRDefault="00000000">
            <w:pPr>
              <w:spacing w:line="360" w:lineRule="auto"/>
              <w:rPr>
                <w:rFonts w:eastAsiaTheme="minorEastAsia"/>
                <w:b/>
                <w:bCs/>
                <w:sz w:val="24"/>
              </w:rPr>
            </w:pPr>
            <w:r>
              <w:rPr>
                <w:rFonts w:eastAsiaTheme="minorEastAsia"/>
                <w:b/>
                <w:bCs/>
                <w:sz w:val="24"/>
              </w:rPr>
              <w:lastRenderedPageBreak/>
              <w:t xml:space="preserve">3. </w:t>
            </w:r>
            <w:r>
              <w:rPr>
                <w:rFonts w:eastAsiaTheme="minorEastAsia"/>
                <w:b/>
                <w:bCs/>
                <w:sz w:val="24"/>
              </w:rPr>
              <w:t>预期目标、成果、经济社会效益</w:t>
            </w:r>
          </w:p>
          <w:p w:rsidR="00604C18" w:rsidRDefault="00000000">
            <w:pPr>
              <w:spacing w:line="360" w:lineRule="auto"/>
              <w:ind w:firstLineChars="200" w:firstLine="480"/>
              <w:rPr>
                <w:rFonts w:eastAsiaTheme="minorEastAsia"/>
                <w:sz w:val="24"/>
              </w:rPr>
            </w:pPr>
            <w:r>
              <w:rPr>
                <w:rFonts w:eastAsiaTheme="minorEastAsia"/>
                <w:sz w:val="24"/>
              </w:rPr>
              <w:t>本项目旨在构建儿童</w:t>
            </w:r>
            <w:r>
              <w:rPr>
                <w:rFonts w:eastAsiaTheme="minorEastAsia"/>
                <w:sz w:val="24"/>
              </w:rPr>
              <w:t>RTI</w:t>
            </w:r>
            <w:r>
              <w:rPr>
                <w:rFonts w:eastAsiaTheme="minorEastAsia" w:hint="eastAsia"/>
                <w:sz w:val="24"/>
              </w:rPr>
              <w:t>s</w:t>
            </w:r>
            <w:r>
              <w:rPr>
                <w:rFonts w:eastAsiaTheme="minorEastAsia"/>
                <w:sz w:val="24"/>
              </w:rPr>
              <w:t>疾病空间异质性识别与风险预</w:t>
            </w:r>
            <w:r>
              <w:rPr>
                <w:rFonts w:eastAsiaTheme="minorEastAsia" w:hint="eastAsia"/>
                <w:sz w:val="24"/>
              </w:rPr>
              <w:t>警</w:t>
            </w:r>
            <w:r>
              <w:rPr>
                <w:rFonts w:eastAsiaTheme="minorEastAsia"/>
                <w:sz w:val="24"/>
              </w:rPr>
              <w:t>的理论框架与应用体系，推动疾病精准防控的科学转型。项目预期实现以下成果与效益：</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1</w:t>
            </w:r>
            <w:r>
              <w:rPr>
                <w:rFonts w:eastAsiaTheme="minorEastAsia"/>
                <w:b/>
                <w:bCs/>
                <w:sz w:val="24"/>
              </w:rPr>
              <w:t>）预期目标</w:t>
            </w:r>
          </w:p>
          <w:p w:rsidR="00604C18" w:rsidRDefault="00000000">
            <w:pPr>
              <w:numPr>
                <w:ilvl w:val="0"/>
                <w:numId w:val="1"/>
              </w:numPr>
              <w:spacing w:line="360" w:lineRule="auto"/>
              <w:rPr>
                <w:rFonts w:eastAsiaTheme="minorEastAsia"/>
                <w:sz w:val="24"/>
              </w:rPr>
            </w:pPr>
            <w:r>
              <w:rPr>
                <w:rFonts w:eastAsiaTheme="minorEastAsia"/>
                <w:sz w:val="24"/>
              </w:rPr>
              <w:t>系统揭示湖北省儿童</w:t>
            </w:r>
            <w:r>
              <w:rPr>
                <w:rFonts w:eastAsiaTheme="minorEastAsia"/>
                <w:sz w:val="24"/>
              </w:rPr>
              <w:t>RTI</w:t>
            </w:r>
            <w:r>
              <w:rPr>
                <w:rFonts w:eastAsiaTheme="minorEastAsia" w:hint="eastAsia"/>
                <w:sz w:val="24"/>
              </w:rPr>
              <w:t>s</w:t>
            </w:r>
            <w:r>
              <w:rPr>
                <w:rFonts w:eastAsiaTheme="minorEastAsia"/>
                <w:sz w:val="24"/>
              </w:rPr>
              <w:t>疾病的时空演化规律与多维影响因素，深化对儿童</w:t>
            </w:r>
            <w:r>
              <w:rPr>
                <w:rFonts w:eastAsiaTheme="minorEastAsia"/>
                <w:sz w:val="24"/>
              </w:rPr>
              <w:t>RTI</w:t>
            </w:r>
            <w:r>
              <w:rPr>
                <w:rFonts w:eastAsiaTheme="minorEastAsia" w:hint="eastAsia"/>
                <w:sz w:val="24"/>
              </w:rPr>
              <w:t>s</w:t>
            </w:r>
            <w:r>
              <w:rPr>
                <w:rFonts w:eastAsiaTheme="minorEastAsia"/>
                <w:sz w:val="24"/>
              </w:rPr>
              <w:t>疾病</w:t>
            </w:r>
            <w:r>
              <w:rPr>
                <w:rFonts w:eastAsiaTheme="minorEastAsia" w:hint="eastAsia"/>
                <w:sz w:val="24"/>
              </w:rPr>
              <w:t>与</w:t>
            </w:r>
            <w:r>
              <w:rPr>
                <w:rFonts w:eastAsiaTheme="minorEastAsia"/>
                <w:sz w:val="24"/>
              </w:rPr>
              <w:t>环境关联的理论认知；</w:t>
            </w:r>
          </w:p>
          <w:p w:rsidR="00604C18" w:rsidRDefault="00000000">
            <w:pPr>
              <w:numPr>
                <w:ilvl w:val="0"/>
                <w:numId w:val="1"/>
              </w:numPr>
              <w:spacing w:line="360" w:lineRule="auto"/>
              <w:rPr>
                <w:rFonts w:eastAsiaTheme="minorEastAsia"/>
                <w:sz w:val="24"/>
              </w:rPr>
            </w:pPr>
            <w:r>
              <w:rPr>
                <w:rFonts w:eastAsiaTheme="minorEastAsia"/>
                <w:sz w:val="24"/>
              </w:rPr>
              <w:t>构建适用于多源数据场景下的儿童</w:t>
            </w:r>
            <w:r>
              <w:rPr>
                <w:rFonts w:eastAsiaTheme="minorEastAsia"/>
                <w:sz w:val="24"/>
              </w:rPr>
              <w:t>RTI</w:t>
            </w:r>
            <w:r>
              <w:rPr>
                <w:rFonts w:eastAsiaTheme="minorEastAsia" w:hint="eastAsia"/>
                <w:sz w:val="24"/>
              </w:rPr>
              <w:t>s</w:t>
            </w:r>
            <w:r>
              <w:rPr>
                <w:rFonts w:eastAsiaTheme="minorEastAsia"/>
                <w:sz w:val="24"/>
              </w:rPr>
              <w:t>疾病发病风险智能化预警模型，为后续相关研究提供可复制、可扩展的理论与方法支撑。</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2</w:t>
            </w:r>
            <w:r>
              <w:rPr>
                <w:rFonts w:eastAsiaTheme="minorEastAsia"/>
                <w:b/>
                <w:bCs/>
                <w:sz w:val="24"/>
              </w:rPr>
              <w:t>）预期成果</w:t>
            </w:r>
          </w:p>
          <w:p w:rsidR="00604C18" w:rsidRDefault="00000000">
            <w:pPr>
              <w:numPr>
                <w:ilvl w:val="0"/>
                <w:numId w:val="1"/>
              </w:numPr>
              <w:spacing w:line="360" w:lineRule="auto"/>
              <w:rPr>
                <w:rFonts w:eastAsiaTheme="minorEastAsia"/>
                <w:sz w:val="24"/>
              </w:rPr>
            </w:pPr>
            <w:r>
              <w:rPr>
                <w:rFonts w:eastAsiaTheme="minorEastAsia" w:hint="eastAsia"/>
                <w:sz w:val="24"/>
              </w:rPr>
              <w:t>建立</w:t>
            </w:r>
            <w:r>
              <w:rPr>
                <w:rFonts w:eastAsiaTheme="minorEastAsia"/>
                <w:sz w:val="24"/>
              </w:rPr>
              <w:t>融合</w:t>
            </w:r>
            <w:r>
              <w:rPr>
                <w:rFonts w:eastAsiaTheme="minorEastAsia"/>
                <w:sz w:val="24"/>
              </w:rPr>
              <w:t>GIS</w:t>
            </w:r>
            <w:r>
              <w:rPr>
                <w:rFonts w:eastAsiaTheme="minorEastAsia"/>
                <w:sz w:val="24"/>
              </w:rPr>
              <w:t>、</w:t>
            </w:r>
            <w:r>
              <w:rPr>
                <w:rFonts w:eastAsiaTheme="minorEastAsia"/>
                <w:sz w:val="24"/>
              </w:rPr>
              <w:t>AI</w:t>
            </w:r>
            <w:r>
              <w:rPr>
                <w:rFonts w:eastAsiaTheme="minorEastAsia"/>
                <w:sz w:val="24"/>
              </w:rPr>
              <w:t>技术的儿童</w:t>
            </w:r>
            <w:r>
              <w:rPr>
                <w:rFonts w:eastAsiaTheme="minorEastAsia" w:hint="eastAsia"/>
                <w:sz w:val="24"/>
              </w:rPr>
              <w:t>RTIs</w:t>
            </w:r>
            <w:r>
              <w:rPr>
                <w:rFonts w:eastAsiaTheme="minorEastAsia" w:hint="eastAsia"/>
                <w:sz w:val="24"/>
              </w:rPr>
              <w:t>的</w:t>
            </w:r>
            <w:r>
              <w:rPr>
                <w:rFonts w:eastAsiaTheme="minorEastAsia"/>
                <w:sz w:val="24"/>
              </w:rPr>
              <w:t>疾病</w:t>
            </w:r>
            <w:r>
              <w:rPr>
                <w:rFonts w:ascii="宋体" w:hAnsi="宋体" w:cs="宋体" w:hint="eastAsia"/>
                <w:sz w:val="24"/>
              </w:rPr>
              <w:t>—</w:t>
            </w:r>
            <w:r>
              <w:rPr>
                <w:rFonts w:eastAsiaTheme="minorEastAsia"/>
                <w:sz w:val="24"/>
              </w:rPr>
              <w:t>环境</w:t>
            </w:r>
            <w:r>
              <w:rPr>
                <w:rFonts w:eastAsiaTheme="minorEastAsia" w:hint="eastAsia"/>
                <w:sz w:val="24"/>
              </w:rPr>
              <w:t>时空分析模型</w:t>
            </w:r>
            <w:r>
              <w:rPr>
                <w:rFonts w:eastAsiaTheme="minorEastAsia"/>
                <w:sz w:val="24"/>
              </w:rPr>
              <w:t>1</w:t>
            </w:r>
            <w:r>
              <w:rPr>
                <w:rFonts w:eastAsiaTheme="minorEastAsia"/>
                <w:sz w:val="24"/>
              </w:rPr>
              <w:t>套；</w:t>
            </w:r>
          </w:p>
          <w:p w:rsidR="00604C18" w:rsidRDefault="00000000">
            <w:pPr>
              <w:numPr>
                <w:ilvl w:val="0"/>
                <w:numId w:val="1"/>
              </w:numPr>
              <w:spacing w:line="360" w:lineRule="auto"/>
              <w:rPr>
                <w:rFonts w:eastAsiaTheme="minorEastAsia"/>
                <w:sz w:val="24"/>
              </w:rPr>
            </w:pPr>
            <w:r>
              <w:rPr>
                <w:rFonts w:eastAsiaTheme="minorEastAsia" w:hint="eastAsia"/>
                <w:sz w:val="24"/>
              </w:rPr>
              <w:t>制定区域儿童</w:t>
            </w:r>
            <w:r>
              <w:rPr>
                <w:rFonts w:eastAsiaTheme="minorEastAsia" w:hint="eastAsia"/>
                <w:sz w:val="24"/>
              </w:rPr>
              <w:t>RTIs</w:t>
            </w:r>
            <w:r>
              <w:rPr>
                <w:rFonts w:eastAsiaTheme="minorEastAsia" w:hint="eastAsia"/>
                <w:sz w:val="24"/>
              </w:rPr>
              <w:t>时空预警的</w:t>
            </w:r>
            <w:r>
              <w:rPr>
                <w:rFonts w:eastAsiaTheme="minorEastAsia" w:hint="eastAsia"/>
                <w:sz w:val="24"/>
              </w:rPr>
              <w:t>GIS</w:t>
            </w:r>
            <w:r>
              <w:rPr>
                <w:rFonts w:eastAsiaTheme="minorEastAsia" w:hint="eastAsia"/>
                <w:sz w:val="24"/>
              </w:rPr>
              <w:t>应用技术标准</w:t>
            </w:r>
            <w:r>
              <w:rPr>
                <w:rFonts w:eastAsiaTheme="minorEastAsia" w:hint="eastAsia"/>
                <w:sz w:val="24"/>
              </w:rPr>
              <w:t>1</w:t>
            </w:r>
            <w:r>
              <w:rPr>
                <w:rFonts w:eastAsiaTheme="minorEastAsia" w:hint="eastAsia"/>
                <w:sz w:val="24"/>
              </w:rPr>
              <w:t>项；</w:t>
            </w:r>
          </w:p>
          <w:p w:rsidR="00604C18" w:rsidRDefault="00000000">
            <w:pPr>
              <w:numPr>
                <w:ilvl w:val="0"/>
                <w:numId w:val="1"/>
              </w:numPr>
              <w:spacing w:line="360" w:lineRule="auto"/>
              <w:rPr>
                <w:rFonts w:eastAsiaTheme="minorEastAsia"/>
                <w:sz w:val="24"/>
              </w:rPr>
            </w:pPr>
            <w:r>
              <w:rPr>
                <w:rFonts w:eastAsiaTheme="minorEastAsia"/>
                <w:sz w:val="24"/>
              </w:rPr>
              <w:t>发表学术论文</w:t>
            </w:r>
            <w:r>
              <w:rPr>
                <w:rFonts w:eastAsiaTheme="minorEastAsia"/>
                <w:sz w:val="24"/>
              </w:rPr>
              <w:t>3-4</w:t>
            </w:r>
            <w:r>
              <w:rPr>
                <w:rFonts w:eastAsiaTheme="minorEastAsia"/>
                <w:sz w:val="24"/>
              </w:rPr>
              <w:t>篇，</w:t>
            </w:r>
            <w:r>
              <w:rPr>
                <w:rFonts w:eastAsiaTheme="minorEastAsia" w:hint="eastAsia"/>
                <w:sz w:val="24"/>
              </w:rPr>
              <w:t>包括具有国际影响力的</w:t>
            </w:r>
            <w:r>
              <w:rPr>
                <w:rFonts w:eastAsiaTheme="minorEastAsia"/>
                <w:sz w:val="24"/>
              </w:rPr>
              <w:t>SCI</w:t>
            </w:r>
            <w:r>
              <w:rPr>
                <w:rFonts w:eastAsiaTheme="minorEastAsia"/>
                <w:sz w:val="24"/>
              </w:rPr>
              <w:t>论文</w:t>
            </w:r>
            <w:r>
              <w:rPr>
                <w:rFonts w:eastAsiaTheme="minorEastAsia"/>
                <w:sz w:val="24"/>
              </w:rPr>
              <w:t>1-2</w:t>
            </w:r>
            <w:r>
              <w:rPr>
                <w:rFonts w:eastAsiaTheme="minorEastAsia"/>
                <w:sz w:val="24"/>
              </w:rPr>
              <w:t>篇；</w:t>
            </w:r>
          </w:p>
          <w:p w:rsidR="00604C18" w:rsidRDefault="00000000">
            <w:pPr>
              <w:numPr>
                <w:ilvl w:val="0"/>
                <w:numId w:val="1"/>
              </w:numPr>
              <w:spacing w:line="360" w:lineRule="auto"/>
              <w:rPr>
                <w:rFonts w:eastAsiaTheme="minorEastAsia"/>
                <w:sz w:val="24"/>
              </w:rPr>
            </w:pPr>
            <w:r>
              <w:rPr>
                <w:rFonts w:eastAsiaTheme="minorEastAsia"/>
                <w:sz w:val="24"/>
              </w:rPr>
              <w:t>申请发明专利</w:t>
            </w:r>
            <w:r>
              <w:rPr>
                <w:rFonts w:eastAsiaTheme="minorEastAsia"/>
                <w:sz w:val="24"/>
              </w:rPr>
              <w:t>1</w:t>
            </w:r>
            <w:r>
              <w:rPr>
                <w:rFonts w:eastAsiaTheme="minorEastAsia"/>
                <w:sz w:val="24"/>
              </w:rPr>
              <w:t>项、软件著作权</w:t>
            </w:r>
            <w:r>
              <w:rPr>
                <w:rFonts w:eastAsiaTheme="minorEastAsia"/>
                <w:sz w:val="24"/>
              </w:rPr>
              <w:t>1</w:t>
            </w:r>
            <w:r>
              <w:rPr>
                <w:rFonts w:eastAsiaTheme="minorEastAsia"/>
                <w:sz w:val="24"/>
              </w:rPr>
              <w:t>项。</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3</w:t>
            </w:r>
            <w:r>
              <w:rPr>
                <w:rFonts w:eastAsiaTheme="minorEastAsia"/>
                <w:b/>
                <w:bCs/>
                <w:sz w:val="24"/>
              </w:rPr>
              <w:t>）经济社会效益</w:t>
            </w:r>
          </w:p>
          <w:p w:rsidR="00604C18" w:rsidRDefault="00000000">
            <w:pPr>
              <w:numPr>
                <w:ilvl w:val="0"/>
                <w:numId w:val="1"/>
              </w:numPr>
              <w:tabs>
                <w:tab w:val="left" w:pos="7150"/>
              </w:tabs>
              <w:spacing w:line="360" w:lineRule="auto"/>
              <w:rPr>
                <w:rFonts w:eastAsiaTheme="minorEastAsia"/>
                <w:sz w:val="24"/>
              </w:rPr>
            </w:pPr>
            <w:r>
              <w:rPr>
                <w:rFonts w:eastAsiaTheme="minorEastAsia" w:hint="eastAsia"/>
                <w:sz w:val="24"/>
              </w:rPr>
              <w:t>通过时空模式及预警，可以提前发现不同儿童呼吸道感染疾病高发区域和高危时段，避免不必要的医疗资源浪费，进而优化分级诊疗，基层医疗机构能够承担更多的常见病，缓解大医院的资源压力，提升医疗服务的可及性和公平性。</w:t>
            </w:r>
          </w:p>
          <w:p w:rsidR="00604C18" w:rsidRDefault="00000000">
            <w:pPr>
              <w:numPr>
                <w:ilvl w:val="0"/>
                <w:numId w:val="1"/>
              </w:numPr>
              <w:tabs>
                <w:tab w:val="left" w:pos="7150"/>
              </w:tabs>
              <w:spacing w:line="360" w:lineRule="auto"/>
              <w:rPr>
                <w:rFonts w:eastAsiaTheme="minorEastAsia"/>
                <w:sz w:val="24"/>
              </w:rPr>
            </w:pPr>
            <w:r>
              <w:rPr>
                <w:rFonts w:eastAsiaTheme="minorEastAsia" w:hint="eastAsia"/>
                <w:sz w:val="24"/>
              </w:rPr>
              <w:t>应用</w:t>
            </w:r>
            <w:r>
              <w:rPr>
                <w:rFonts w:eastAsiaTheme="minorEastAsia" w:hint="eastAsia"/>
                <w:sz w:val="24"/>
              </w:rPr>
              <w:t>GIS</w:t>
            </w:r>
            <w:r>
              <w:rPr>
                <w:rFonts w:eastAsiaTheme="minorEastAsia" w:hint="eastAsia"/>
                <w:sz w:val="24"/>
              </w:rPr>
              <w:t>能够有效通过全省儿科质控中心针对不同区域的不同呼吸道感染疾病开展疾病诊治工作，降低儿童呼吸道疾病的发病率和病死率，针对性的不断提高不同区域的医疗质量。</w:t>
            </w:r>
          </w:p>
          <w:p w:rsidR="00604C18" w:rsidRDefault="00000000">
            <w:pPr>
              <w:numPr>
                <w:ilvl w:val="0"/>
                <w:numId w:val="1"/>
              </w:numPr>
              <w:tabs>
                <w:tab w:val="left" w:pos="7150"/>
              </w:tabs>
              <w:spacing w:line="360" w:lineRule="auto"/>
              <w:rPr>
                <w:rFonts w:eastAsiaTheme="minorEastAsia"/>
                <w:sz w:val="24"/>
              </w:rPr>
            </w:pPr>
            <w:r>
              <w:rPr>
                <w:rFonts w:eastAsiaTheme="minorEastAsia" w:hint="eastAsia"/>
                <w:sz w:val="24"/>
              </w:rPr>
              <w:t>推动</w:t>
            </w:r>
            <w:r>
              <w:rPr>
                <w:rFonts w:eastAsiaTheme="minorEastAsia" w:hint="eastAsia"/>
                <w:sz w:val="24"/>
              </w:rPr>
              <w:t>GIS</w:t>
            </w:r>
            <w:r>
              <w:rPr>
                <w:rFonts w:eastAsiaTheme="minorEastAsia" w:hint="eastAsia"/>
                <w:sz w:val="24"/>
              </w:rPr>
              <w:t>技术、大数据分析和人工智能在儿童疾病管理中的应用，催生相关技术服务和产品（如疾病预警模型、疾病智能监测软件），形成新的经济增长点</w:t>
            </w:r>
            <w:r>
              <w:rPr>
                <w:rFonts w:eastAsiaTheme="minorEastAsia"/>
                <w:sz w:val="24"/>
              </w:rPr>
              <w:t>。</w:t>
            </w:r>
          </w:p>
          <w:p w:rsidR="00604C18" w:rsidRDefault="00604C18">
            <w:pPr>
              <w:numPr>
                <w:ilvl w:val="255"/>
                <w:numId w:val="0"/>
              </w:numPr>
              <w:spacing w:line="360" w:lineRule="auto"/>
              <w:ind w:left="480" w:firstLineChars="200" w:firstLine="480"/>
              <w:rPr>
                <w:rFonts w:eastAsiaTheme="minorEastAsia"/>
                <w:sz w:val="24"/>
              </w:rPr>
            </w:pPr>
          </w:p>
          <w:p w:rsidR="00604C18" w:rsidRDefault="00000000">
            <w:pPr>
              <w:spacing w:line="360" w:lineRule="auto"/>
              <w:rPr>
                <w:rFonts w:eastAsiaTheme="minorEastAsia"/>
                <w:b/>
                <w:bCs/>
                <w:sz w:val="24"/>
              </w:rPr>
            </w:pPr>
            <w:r>
              <w:rPr>
                <w:rFonts w:eastAsiaTheme="minorEastAsia"/>
                <w:b/>
                <w:bCs/>
                <w:sz w:val="24"/>
              </w:rPr>
              <w:t xml:space="preserve">4. </w:t>
            </w:r>
            <w:r>
              <w:rPr>
                <w:rFonts w:eastAsiaTheme="minorEastAsia"/>
                <w:b/>
                <w:bCs/>
                <w:sz w:val="24"/>
              </w:rPr>
              <w:t>主要创新点</w:t>
            </w:r>
          </w:p>
          <w:p w:rsidR="00604C18" w:rsidRDefault="00000000">
            <w:pPr>
              <w:spacing w:line="360" w:lineRule="auto"/>
              <w:ind w:firstLineChars="200" w:firstLine="480"/>
              <w:rPr>
                <w:rFonts w:eastAsiaTheme="minorEastAsia"/>
                <w:sz w:val="24"/>
                <w:szCs w:val="28"/>
              </w:rPr>
            </w:pPr>
            <w:r>
              <w:rPr>
                <w:rFonts w:eastAsiaTheme="minorEastAsia"/>
                <w:sz w:val="24"/>
                <w:szCs w:val="28"/>
              </w:rPr>
              <w:lastRenderedPageBreak/>
              <w:t>本研究围绕湖北省儿童</w:t>
            </w:r>
            <w:r>
              <w:rPr>
                <w:rFonts w:eastAsiaTheme="minorEastAsia"/>
                <w:sz w:val="24"/>
                <w:szCs w:val="28"/>
              </w:rPr>
              <w:t>RTI</w:t>
            </w:r>
            <w:r>
              <w:rPr>
                <w:rFonts w:eastAsiaTheme="minorEastAsia" w:hint="eastAsia"/>
                <w:sz w:val="24"/>
                <w:szCs w:val="28"/>
              </w:rPr>
              <w:t>s</w:t>
            </w:r>
            <w:r>
              <w:rPr>
                <w:rFonts w:eastAsiaTheme="minorEastAsia"/>
                <w:sz w:val="24"/>
                <w:szCs w:val="28"/>
              </w:rPr>
              <w:t>疾病的时空特征、多维因素及</w:t>
            </w:r>
            <w:r>
              <w:rPr>
                <w:rFonts w:eastAsiaTheme="minorEastAsia" w:hint="eastAsia"/>
                <w:sz w:val="24"/>
                <w:szCs w:val="28"/>
              </w:rPr>
              <w:t>风险智能化预警</w:t>
            </w:r>
            <w:r>
              <w:rPr>
                <w:rFonts w:eastAsiaTheme="minorEastAsia"/>
                <w:sz w:val="24"/>
                <w:szCs w:val="28"/>
              </w:rPr>
              <w:t>，主要具有以下两点创新：</w:t>
            </w:r>
          </w:p>
          <w:p w:rsidR="00604C18" w:rsidRDefault="00000000">
            <w:pPr>
              <w:spacing w:line="360" w:lineRule="auto"/>
              <w:ind w:firstLineChars="200" w:firstLine="489"/>
              <w:rPr>
                <w:rFonts w:eastAsiaTheme="minorEastAsia"/>
                <w:sz w:val="24"/>
                <w:szCs w:val="28"/>
              </w:rPr>
            </w:pPr>
            <w:r>
              <w:rPr>
                <w:rFonts w:eastAsiaTheme="minorEastAsia"/>
                <w:b/>
                <w:bCs/>
                <w:sz w:val="24"/>
                <w:szCs w:val="28"/>
              </w:rPr>
              <w:t>（</w:t>
            </w:r>
            <w:r>
              <w:rPr>
                <w:rFonts w:eastAsiaTheme="minorEastAsia"/>
                <w:b/>
                <w:bCs/>
                <w:sz w:val="24"/>
                <w:szCs w:val="28"/>
              </w:rPr>
              <w:t>1</w:t>
            </w:r>
            <w:r>
              <w:rPr>
                <w:rFonts w:eastAsiaTheme="minorEastAsia"/>
                <w:b/>
                <w:bCs/>
                <w:sz w:val="24"/>
                <w:szCs w:val="28"/>
              </w:rPr>
              <w:t>）弥补了湖北省儿童</w:t>
            </w:r>
            <w:r>
              <w:rPr>
                <w:rFonts w:eastAsiaTheme="minorEastAsia"/>
                <w:b/>
                <w:bCs/>
                <w:sz w:val="24"/>
                <w:szCs w:val="28"/>
              </w:rPr>
              <w:t>RTI</w:t>
            </w:r>
            <w:r>
              <w:rPr>
                <w:rFonts w:eastAsiaTheme="minorEastAsia" w:hint="eastAsia"/>
                <w:b/>
                <w:bCs/>
                <w:sz w:val="24"/>
                <w:szCs w:val="28"/>
              </w:rPr>
              <w:t>s</w:t>
            </w:r>
            <w:r>
              <w:rPr>
                <w:rFonts w:eastAsiaTheme="minorEastAsia"/>
                <w:b/>
                <w:bCs/>
                <w:sz w:val="24"/>
                <w:szCs w:val="28"/>
              </w:rPr>
              <w:t>时空分布研究的缺失，推动研究范式从单一因素线性</w:t>
            </w:r>
            <w:r>
              <w:rPr>
                <w:rFonts w:eastAsiaTheme="minorEastAsia" w:hint="eastAsia"/>
                <w:b/>
                <w:bCs/>
                <w:sz w:val="24"/>
                <w:szCs w:val="28"/>
              </w:rPr>
              <w:t>分析</w:t>
            </w:r>
            <w:r>
              <w:rPr>
                <w:rFonts w:eastAsiaTheme="minorEastAsia"/>
                <w:b/>
                <w:bCs/>
                <w:sz w:val="24"/>
                <w:szCs w:val="28"/>
              </w:rPr>
              <w:t>向多维度因素空间非线性分析转变</w:t>
            </w:r>
          </w:p>
          <w:p w:rsidR="00604C18" w:rsidRDefault="00000000">
            <w:pPr>
              <w:spacing w:line="360" w:lineRule="auto"/>
              <w:ind w:firstLineChars="200" w:firstLine="480"/>
              <w:rPr>
                <w:rFonts w:eastAsiaTheme="minorEastAsia"/>
                <w:sz w:val="24"/>
                <w:szCs w:val="28"/>
              </w:rPr>
            </w:pPr>
            <w:r>
              <w:rPr>
                <w:rFonts w:eastAsiaTheme="minorEastAsia"/>
                <w:sz w:val="24"/>
                <w:szCs w:val="28"/>
              </w:rPr>
              <w:t>目前关于湖北省儿童</w:t>
            </w:r>
            <w:r>
              <w:rPr>
                <w:rFonts w:eastAsiaTheme="minorEastAsia"/>
                <w:sz w:val="24"/>
                <w:szCs w:val="28"/>
              </w:rPr>
              <w:t>RTI</w:t>
            </w:r>
            <w:r>
              <w:rPr>
                <w:rFonts w:eastAsiaTheme="minorEastAsia" w:hint="eastAsia"/>
                <w:sz w:val="24"/>
                <w:szCs w:val="28"/>
              </w:rPr>
              <w:t>s</w:t>
            </w:r>
            <w:r>
              <w:rPr>
                <w:rFonts w:eastAsiaTheme="minorEastAsia"/>
                <w:sz w:val="24"/>
                <w:szCs w:val="28"/>
              </w:rPr>
              <w:t>疾病的时空分布特征尚缺乏系统研究</w:t>
            </w:r>
            <w:r>
              <w:rPr>
                <w:rFonts w:eastAsiaTheme="minorEastAsia" w:hint="eastAsia"/>
                <w:sz w:val="24"/>
                <w:szCs w:val="28"/>
              </w:rPr>
              <w:t>，</w:t>
            </w:r>
            <w:r>
              <w:rPr>
                <w:rFonts w:eastAsiaTheme="minorEastAsia"/>
                <w:sz w:val="24"/>
                <w:szCs w:val="28"/>
              </w:rPr>
              <w:t>并且现有研究多聚焦影响疾病发病的单一风险因素。</w:t>
            </w:r>
            <w:r>
              <w:rPr>
                <w:rFonts w:eastAsiaTheme="minorEastAsia" w:hint="eastAsia"/>
                <w:sz w:val="24"/>
                <w:szCs w:val="28"/>
              </w:rPr>
              <w:t>本研究采用空间加权梯度提升决策树模型，精准识别儿童</w:t>
            </w:r>
            <w:r>
              <w:rPr>
                <w:rFonts w:eastAsiaTheme="minorEastAsia" w:hint="eastAsia"/>
                <w:sz w:val="24"/>
                <w:szCs w:val="28"/>
              </w:rPr>
              <w:t>RTIs</w:t>
            </w:r>
            <w:r>
              <w:rPr>
                <w:rFonts w:eastAsiaTheme="minorEastAsia" w:hint="eastAsia"/>
                <w:sz w:val="24"/>
                <w:szCs w:val="28"/>
              </w:rPr>
              <w:t>疾病的空间分异模式及其与多维环境与人群因素间的非线性关联，系统刻画不同环境因子在不同阈值区间</w:t>
            </w:r>
            <w:r>
              <w:rPr>
                <w:rFonts w:eastAsiaTheme="minorEastAsia"/>
                <w:sz w:val="24"/>
                <w:szCs w:val="28"/>
              </w:rPr>
              <w:t>的风险响应特征及空间差异性，推动儿童</w:t>
            </w:r>
            <w:r>
              <w:rPr>
                <w:rFonts w:eastAsiaTheme="minorEastAsia"/>
                <w:sz w:val="24"/>
                <w:szCs w:val="28"/>
              </w:rPr>
              <w:t>RTI</w:t>
            </w:r>
            <w:r>
              <w:rPr>
                <w:rFonts w:eastAsiaTheme="minorEastAsia" w:hint="eastAsia"/>
                <w:sz w:val="24"/>
                <w:szCs w:val="28"/>
              </w:rPr>
              <w:t>s</w:t>
            </w:r>
            <w:r>
              <w:rPr>
                <w:rFonts w:eastAsiaTheme="minorEastAsia"/>
                <w:sz w:val="24"/>
                <w:szCs w:val="28"/>
              </w:rPr>
              <w:t>疾病研究范式从单一因素线性</w:t>
            </w:r>
            <w:r>
              <w:rPr>
                <w:rFonts w:eastAsiaTheme="minorEastAsia" w:hint="eastAsia"/>
                <w:sz w:val="24"/>
                <w:szCs w:val="28"/>
              </w:rPr>
              <w:t>分析</w:t>
            </w:r>
            <w:r>
              <w:rPr>
                <w:rFonts w:eastAsiaTheme="minorEastAsia"/>
                <w:sz w:val="24"/>
                <w:szCs w:val="28"/>
              </w:rPr>
              <w:t>向多维度因素空间非线性分析转变。</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w:t>
            </w:r>
            <w:r>
              <w:rPr>
                <w:rFonts w:eastAsiaTheme="minorEastAsia" w:hint="eastAsia"/>
                <w:b/>
                <w:bCs/>
                <w:sz w:val="24"/>
                <w:szCs w:val="28"/>
              </w:rPr>
              <w:t>2</w:t>
            </w:r>
            <w:r>
              <w:rPr>
                <w:rFonts w:eastAsiaTheme="minorEastAsia"/>
                <w:b/>
                <w:bCs/>
                <w:sz w:val="24"/>
                <w:szCs w:val="28"/>
              </w:rPr>
              <w:t>）构建了一种融合空间适应性的儿童</w:t>
            </w:r>
            <w:r>
              <w:rPr>
                <w:rFonts w:eastAsiaTheme="minorEastAsia"/>
                <w:b/>
                <w:bCs/>
                <w:sz w:val="24"/>
                <w:szCs w:val="28"/>
              </w:rPr>
              <w:t>RTI</w:t>
            </w:r>
            <w:r>
              <w:rPr>
                <w:rFonts w:eastAsiaTheme="minorEastAsia" w:hint="eastAsia"/>
                <w:b/>
                <w:bCs/>
                <w:sz w:val="24"/>
                <w:szCs w:val="28"/>
              </w:rPr>
              <w:t>s</w:t>
            </w:r>
            <w:r>
              <w:rPr>
                <w:rFonts w:eastAsiaTheme="minorEastAsia"/>
                <w:b/>
                <w:bCs/>
                <w:sz w:val="24"/>
                <w:szCs w:val="28"/>
              </w:rPr>
              <w:t>发病风险智能化预警模型</w:t>
            </w:r>
          </w:p>
          <w:p w:rsidR="00604C18" w:rsidRDefault="00000000">
            <w:pPr>
              <w:spacing w:line="360" w:lineRule="auto"/>
              <w:ind w:firstLineChars="200" w:firstLine="480"/>
              <w:rPr>
                <w:rFonts w:eastAsia="仿宋_GB2312"/>
                <w:sz w:val="30"/>
                <w:szCs w:val="30"/>
              </w:rPr>
            </w:pPr>
            <w:r>
              <w:rPr>
                <w:rFonts w:eastAsiaTheme="minorEastAsia"/>
                <w:sz w:val="24"/>
                <w:szCs w:val="28"/>
              </w:rPr>
              <w:t>针对传统疾病预测模型空间适应性差、解释能力不足的问题，本研究创新性地融合</w:t>
            </w:r>
            <w:r>
              <w:rPr>
                <w:rFonts w:eastAsiaTheme="minorEastAsia" w:hint="eastAsia"/>
                <w:sz w:val="24"/>
                <w:szCs w:val="28"/>
              </w:rPr>
              <w:t>遥感影像、</w:t>
            </w:r>
            <w:r>
              <w:rPr>
                <w:rFonts w:eastAsiaTheme="minorEastAsia" w:hint="eastAsia"/>
                <w:sz w:val="24"/>
                <w:szCs w:val="28"/>
              </w:rPr>
              <w:t>GIS</w:t>
            </w:r>
            <w:r>
              <w:rPr>
                <w:rFonts w:eastAsiaTheme="minorEastAsia" w:hint="eastAsia"/>
                <w:sz w:val="24"/>
                <w:szCs w:val="28"/>
              </w:rPr>
              <w:t>属性数据及空间注意力机制，研发空间—属性双重注意力驱动的地理空间属性神经网络加权回归方</w:t>
            </w:r>
            <w:r>
              <w:rPr>
                <w:rFonts w:eastAsiaTheme="minorEastAsia"/>
                <w:sz w:val="24"/>
                <w:szCs w:val="28"/>
              </w:rPr>
              <w:t>法，实现了模型对空间异质性的精准感知与高效自适应预测，显著提升了风险预测精度与空间解释能力，为儿童</w:t>
            </w:r>
            <w:r>
              <w:rPr>
                <w:rFonts w:eastAsiaTheme="minorEastAsia"/>
                <w:sz w:val="24"/>
                <w:szCs w:val="28"/>
              </w:rPr>
              <w:t>RTI</w:t>
            </w:r>
            <w:r>
              <w:rPr>
                <w:rFonts w:eastAsiaTheme="minorEastAsia" w:hint="eastAsia"/>
                <w:sz w:val="24"/>
                <w:szCs w:val="28"/>
              </w:rPr>
              <w:t>s</w:t>
            </w:r>
            <w:r>
              <w:rPr>
                <w:rFonts w:eastAsiaTheme="minorEastAsia"/>
                <w:sz w:val="24"/>
                <w:szCs w:val="28"/>
              </w:rPr>
              <w:t>疾病的空间智能化精准预警与动态防控提供新的理论</w:t>
            </w:r>
            <w:r>
              <w:rPr>
                <w:rFonts w:eastAsiaTheme="minorEastAsia" w:hint="eastAsia"/>
                <w:sz w:val="24"/>
                <w:szCs w:val="28"/>
              </w:rPr>
              <w:t>依据</w:t>
            </w:r>
            <w:r>
              <w:rPr>
                <w:rFonts w:eastAsiaTheme="minorEastAsia"/>
                <w:sz w:val="24"/>
                <w:szCs w:val="28"/>
              </w:rPr>
              <w:t>与技术方法。</w:t>
            </w:r>
            <w:r>
              <w:rPr>
                <w:rFonts w:eastAsia="仿宋_GB2312"/>
                <w:sz w:val="30"/>
                <w:szCs w:val="30"/>
              </w:rPr>
              <w:t xml:space="preserve">  </w:t>
            </w:r>
          </w:p>
          <w:p w:rsidR="00604C18" w:rsidRDefault="00604C18">
            <w:pPr>
              <w:spacing w:line="360" w:lineRule="auto"/>
              <w:ind w:firstLineChars="200" w:firstLine="600"/>
              <w:rPr>
                <w:rFonts w:eastAsia="仿宋_GB2312"/>
                <w:sz w:val="30"/>
                <w:szCs w:val="30"/>
              </w:rPr>
            </w:pPr>
          </w:p>
          <w:p w:rsidR="00604C18" w:rsidRDefault="00604C18">
            <w:pPr>
              <w:spacing w:line="360" w:lineRule="auto"/>
              <w:ind w:firstLineChars="200" w:firstLine="600"/>
              <w:rPr>
                <w:rFonts w:eastAsia="仿宋_GB2312"/>
                <w:sz w:val="30"/>
                <w:szCs w:val="30"/>
              </w:rPr>
            </w:pPr>
          </w:p>
          <w:p w:rsidR="00604C18" w:rsidRDefault="00604C18">
            <w:pPr>
              <w:spacing w:line="360" w:lineRule="auto"/>
              <w:ind w:firstLineChars="200" w:firstLine="600"/>
              <w:rPr>
                <w:rFonts w:eastAsia="仿宋_GB2312"/>
                <w:sz w:val="30"/>
                <w:szCs w:val="30"/>
              </w:rPr>
            </w:pPr>
          </w:p>
          <w:p w:rsidR="00604C18" w:rsidRDefault="00604C18">
            <w:pPr>
              <w:spacing w:line="360" w:lineRule="auto"/>
              <w:ind w:firstLineChars="200" w:firstLine="600"/>
              <w:rPr>
                <w:rFonts w:eastAsia="仿宋_GB2312"/>
                <w:sz w:val="30"/>
                <w:szCs w:val="30"/>
              </w:rPr>
            </w:pPr>
          </w:p>
          <w:p w:rsidR="00604C18" w:rsidRDefault="00604C18">
            <w:pPr>
              <w:spacing w:line="360" w:lineRule="auto"/>
              <w:ind w:firstLineChars="200" w:firstLine="600"/>
              <w:rPr>
                <w:rFonts w:eastAsia="仿宋_GB2312"/>
                <w:sz w:val="30"/>
                <w:szCs w:val="30"/>
              </w:rPr>
            </w:pPr>
          </w:p>
          <w:p w:rsidR="00604C18" w:rsidRDefault="00604C18">
            <w:pPr>
              <w:spacing w:line="360" w:lineRule="auto"/>
              <w:ind w:firstLineChars="200" w:firstLine="600"/>
              <w:rPr>
                <w:rFonts w:eastAsia="仿宋_GB2312"/>
                <w:sz w:val="30"/>
                <w:szCs w:val="30"/>
              </w:rPr>
            </w:pPr>
          </w:p>
          <w:p w:rsidR="00604C18" w:rsidRDefault="00604C18">
            <w:pPr>
              <w:spacing w:line="360" w:lineRule="auto"/>
              <w:ind w:firstLineChars="200" w:firstLine="600"/>
              <w:rPr>
                <w:rFonts w:eastAsia="仿宋_GB2312"/>
                <w:sz w:val="30"/>
                <w:szCs w:val="30"/>
              </w:rPr>
            </w:pPr>
          </w:p>
          <w:p w:rsidR="00604C18" w:rsidRDefault="00604C18">
            <w:pPr>
              <w:spacing w:line="360" w:lineRule="auto"/>
              <w:ind w:firstLineChars="200" w:firstLine="600"/>
              <w:rPr>
                <w:rFonts w:eastAsia="仿宋_GB2312"/>
                <w:sz w:val="30"/>
                <w:szCs w:val="30"/>
              </w:rPr>
            </w:pPr>
          </w:p>
        </w:tc>
      </w:tr>
    </w:tbl>
    <w:p w:rsidR="00604C18" w:rsidRDefault="00000000">
      <w:pPr>
        <w:snapToGrid w:val="0"/>
        <w:spacing w:line="360" w:lineRule="auto"/>
        <w:ind w:right="-6"/>
        <w:rPr>
          <w:rFonts w:eastAsia="黑体"/>
          <w:sz w:val="30"/>
        </w:rPr>
      </w:pPr>
      <w:r>
        <w:rPr>
          <w:rFonts w:eastAsia="黑体"/>
          <w:sz w:val="30"/>
        </w:rPr>
        <w:lastRenderedPageBreak/>
        <w:br w:type="page"/>
      </w:r>
      <w:r>
        <w:rPr>
          <w:rFonts w:eastAsia="黑体"/>
          <w:sz w:val="30"/>
        </w:rPr>
        <w:lastRenderedPageBreak/>
        <w:t>五、</w:t>
      </w:r>
      <w:bookmarkStart w:id="11" w:name="_Hlk186799824"/>
      <w:r>
        <w:rPr>
          <w:rFonts w:eastAsia="黑体"/>
          <w:sz w:val="30"/>
        </w:rPr>
        <w:t>研究方法和技术路线及可行性分析</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604C18">
        <w:trPr>
          <w:jc w:val="center"/>
        </w:trPr>
        <w:tc>
          <w:tcPr>
            <w:tcW w:w="8640" w:type="dxa"/>
          </w:tcPr>
          <w:p w:rsidR="00604C18" w:rsidRDefault="00000000">
            <w:pPr>
              <w:spacing w:line="360" w:lineRule="auto"/>
              <w:rPr>
                <w:rFonts w:eastAsiaTheme="minorEastAsia"/>
                <w:b/>
                <w:bCs/>
                <w:sz w:val="24"/>
              </w:rPr>
            </w:pPr>
            <w:bookmarkStart w:id="12" w:name="OLE_LINK5"/>
            <w:bookmarkEnd w:id="11"/>
            <w:r>
              <w:rPr>
                <w:rFonts w:eastAsiaTheme="minorEastAsia"/>
                <w:b/>
                <w:bCs/>
                <w:sz w:val="24"/>
              </w:rPr>
              <w:t xml:space="preserve">1. </w:t>
            </w:r>
            <w:r>
              <w:rPr>
                <w:rFonts w:eastAsiaTheme="minorEastAsia"/>
                <w:b/>
                <w:bCs/>
                <w:sz w:val="24"/>
              </w:rPr>
              <w:t>拟采用的研究方法</w:t>
            </w:r>
          </w:p>
          <w:p w:rsidR="00604C18" w:rsidRDefault="00000000">
            <w:pPr>
              <w:spacing w:line="360" w:lineRule="auto"/>
              <w:ind w:firstLineChars="200" w:firstLine="489"/>
              <w:rPr>
                <w:rFonts w:eastAsiaTheme="minorEastAsia"/>
                <w:b/>
                <w:bCs/>
                <w:sz w:val="24"/>
              </w:rPr>
            </w:pPr>
            <w:r>
              <w:rPr>
                <w:rFonts w:eastAsiaTheme="minorEastAsia"/>
                <w:b/>
                <w:bCs/>
                <w:sz w:val="24"/>
              </w:rPr>
              <w:t xml:space="preserve">1.1 </w:t>
            </w:r>
            <w:r>
              <w:rPr>
                <w:rFonts w:eastAsiaTheme="minorEastAsia"/>
                <w:b/>
                <w:bCs/>
                <w:sz w:val="24"/>
              </w:rPr>
              <w:t>研究对象与纳排标准</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1</w:t>
            </w:r>
            <w:r>
              <w:rPr>
                <w:rFonts w:eastAsiaTheme="minorEastAsia"/>
                <w:b/>
                <w:bCs/>
                <w:sz w:val="24"/>
              </w:rPr>
              <w:t>）研究对象</w:t>
            </w:r>
          </w:p>
          <w:p w:rsidR="00604C18" w:rsidRDefault="00000000">
            <w:pPr>
              <w:spacing w:line="360" w:lineRule="auto"/>
              <w:ind w:firstLineChars="200" w:firstLine="480"/>
              <w:rPr>
                <w:rFonts w:eastAsiaTheme="minorEastAsia"/>
                <w:sz w:val="24"/>
              </w:rPr>
            </w:pPr>
            <w:r>
              <w:rPr>
                <w:rFonts w:eastAsiaTheme="minorEastAsia"/>
                <w:sz w:val="24"/>
              </w:rPr>
              <w:t>本项目研究对象为湖北省内</w:t>
            </w:r>
            <w:r>
              <w:rPr>
                <w:rFonts w:eastAsiaTheme="minorEastAsia"/>
                <w:sz w:val="24"/>
              </w:rPr>
              <w:t>&gt;28</w:t>
            </w:r>
            <w:r>
              <w:rPr>
                <w:rFonts w:eastAsiaTheme="minorEastAsia"/>
                <w:sz w:val="24"/>
              </w:rPr>
              <w:t>天至</w:t>
            </w:r>
            <w:r>
              <w:rPr>
                <w:rFonts w:eastAsiaTheme="minorEastAsia"/>
                <w:sz w:val="24"/>
              </w:rPr>
              <w:t>18</w:t>
            </w:r>
            <w:r>
              <w:rPr>
                <w:rFonts w:eastAsiaTheme="minorEastAsia"/>
                <w:sz w:val="24"/>
              </w:rPr>
              <w:t>岁儿童</w:t>
            </w:r>
            <w:r>
              <w:rPr>
                <w:rFonts w:eastAsiaTheme="minorEastAsia"/>
                <w:sz w:val="24"/>
              </w:rPr>
              <w:t>RTI</w:t>
            </w:r>
            <w:r>
              <w:rPr>
                <w:rFonts w:eastAsiaTheme="minorEastAsia" w:hint="eastAsia"/>
                <w:sz w:val="24"/>
              </w:rPr>
              <w:t>s</w:t>
            </w:r>
            <w:r>
              <w:rPr>
                <w:rFonts w:eastAsiaTheme="minorEastAsia"/>
                <w:sz w:val="24"/>
              </w:rPr>
              <w:t>病例。通过湖北省儿科</w:t>
            </w:r>
            <w:r>
              <w:rPr>
                <w:rFonts w:eastAsiaTheme="minorEastAsia" w:hint="eastAsia"/>
                <w:sz w:val="24"/>
              </w:rPr>
              <w:t>诊疗数据</w:t>
            </w:r>
            <w:r>
              <w:rPr>
                <w:rFonts w:eastAsiaTheme="minorEastAsia"/>
                <w:sz w:val="24"/>
              </w:rPr>
              <w:t>，结合儿童年龄、居住地、发病时间等基本信息，用于疾病空间分布分析、环境影响评估与智能预测建模。</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2</w:t>
            </w:r>
            <w:r>
              <w:rPr>
                <w:rFonts w:eastAsiaTheme="minorEastAsia"/>
                <w:b/>
                <w:bCs/>
                <w:sz w:val="24"/>
              </w:rPr>
              <w:t>）纳入标准</w:t>
            </w:r>
          </w:p>
          <w:p w:rsidR="00604C18" w:rsidRDefault="00000000">
            <w:pPr>
              <w:spacing w:line="360" w:lineRule="auto"/>
              <w:ind w:firstLineChars="200" w:firstLine="480"/>
              <w:rPr>
                <w:rFonts w:eastAsiaTheme="minorEastAsia"/>
                <w:sz w:val="24"/>
              </w:rPr>
            </w:pPr>
            <w:r>
              <w:rPr>
                <w:rFonts w:eastAsiaTheme="minorEastAsia"/>
                <w:sz w:val="24"/>
              </w:rPr>
              <w:t>包括以下条件：</w:t>
            </w:r>
            <w:r>
              <w:rPr>
                <w:rFonts w:ascii="Cambria Math" w:eastAsiaTheme="minorEastAsia" w:hAnsi="Cambria Math" w:cs="Cambria Math"/>
                <w:sz w:val="24"/>
              </w:rPr>
              <w:t>①</w:t>
            </w:r>
            <w:r>
              <w:rPr>
                <w:rFonts w:eastAsiaTheme="minorEastAsia"/>
                <w:sz w:val="24"/>
              </w:rPr>
              <w:t>年龄</w:t>
            </w:r>
            <w:r>
              <w:rPr>
                <w:rFonts w:eastAsiaTheme="minorEastAsia"/>
                <w:sz w:val="24"/>
              </w:rPr>
              <w:t>&gt;28</w:t>
            </w:r>
            <w:r>
              <w:rPr>
                <w:rFonts w:eastAsiaTheme="minorEastAsia"/>
                <w:sz w:val="24"/>
              </w:rPr>
              <w:t>天且</w:t>
            </w:r>
            <w:r>
              <w:rPr>
                <w:rFonts w:eastAsiaTheme="minorEastAsia" w:hint="eastAsia"/>
                <w:sz w:val="24"/>
              </w:rPr>
              <w:t>≤</w:t>
            </w:r>
            <w:r>
              <w:rPr>
                <w:rFonts w:eastAsiaTheme="minorEastAsia"/>
                <w:sz w:val="24"/>
              </w:rPr>
              <w:t>18</w:t>
            </w:r>
            <w:r>
              <w:rPr>
                <w:rFonts w:eastAsiaTheme="minorEastAsia"/>
                <w:sz w:val="24"/>
              </w:rPr>
              <w:t>岁；</w:t>
            </w:r>
            <w:r>
              <w:rPr>
                <w:rFonts w:ascii="Cambria Math" w:eastAsiaTheme="minorEastAsia" w:hAnsi="Cambria Math" w:cs="Cambria Math"/>
                <w:sz w:val="24"/>
              </w:rPr>
              <w:t>②</w:t>
            </w:r>
            <w:r>
              <w:rPr>
                <w:rFonts w:eastAsiaTheme="minorEastAsia"/>
                <w:sz w:val="24"/>
              </w:rPr>
              <w:t>诊断符合</w:t>
            </w:r>
            <w:r>
              <w:rPr>
                <w:rFonts w:eastAsiaTheme="minorEastAsia"/>
                <w:sz w:val="24"/>
              </w:rPr>
              <w:t>ICD-10</w:t>
            </w:r>
            <w:r>
              <w:rPr>
                <w:rFonts w:eastAsiaTheme="minorEastAsia"/>
                <w:sz w:val="24"/>
              </w:rPr>
              <w:t>中</w:t>
            </w:r>
            <w:r>
              <w:rPr>
                <w:rFonts w:eastAsiaTheme="minorEastAsia" w:hint="eastAsia"/>
                <w:sz w:val="24"/>
              </w:rPr>
              <w:t>162</w:t>
            </w:r>
            <w:r>
              <w:rPr>
                <w:rFonts w:eastAsiaTheme="minorEastAsia" w:hint="eastAsia"/>
                <w:sz w:val="24"/>
              </w:rPr>
              <w:t>种</w:t>
            </w:r>
            <w:r>
              <w:rPr>
                <w:rFonts w:eastAsiaTheme="minorEastAsia"/>
                <w:sz w:val="24"/>
              </w:rPr>
              <w:t>RTI</w:t>
            </w:r>
            <w:r>
              <w:rPr>
                <w:rFonts w:eastAsiaTheme="minorEastAsia" w:hint="eastAsia"/>
                <w:sz w:val="24"/>
              </w:rPr>
              <w:t>s</w:t>
            </w:r>
            <w:r>
              <w:rPr>
                <w:rFonts w:eastAsiaTheme="minorEastAsia"/>
                <w:sz w:val="24"/>
              </w:rPr>
              <w:t>相关编码；</w:t>
            </w:r>
            <w:r>
              <w:rPr>
                <w:rFonts w:ascii="Cambria Math" w:eastAsiaTheme="minorEastAsia" w:hAnsi="Cambria Math" w:cs="Cambria Math"/>
                <w:sz w:val="24"/>
              </w:rPr>
              <w:t>③</w:t>
            </w:r>
            <w:r>
              <w:rPr>
                <w:rFonts w:eastAsiaTheme="minorEastAsia"/>
                <w:sz w:val="24"/>
              </w:rPr>
              <w:t>就诊时间明确；</w:t>
            </w:r>
            <w:r>
              <w:rPr>
                <w:rFonts w:ascii="Cambria Math" w:eastAsiaTheme="minorEastAsia" w:hAnsi="Cambria Math" w:cs="Cambria Math"/>
                <w:sz w:val="24"/>
              </w:rPr>
              <w:t>④</w:t>
            </w:r>
            <w:r>
              <w:rPr>
                <w:rFonts w:eastAsiaTheme="minorEastAsia"/>
                <w:sz w:val="24"/>
              </w:rPr>
              <w:t>居住地信息可空间定位至乡镇</w:t>
            </w:r>
            <w:r>
              <w:rPr>
                <w:rFonts w:eastAsiaTheme="minorEastAsia"/>
                <w:sz w:val="24"/>
              </w:rPr>
              <w:t>/</w:t>
            </w:r>
            <w:r>
              <w:rPr>
                <w:rFonts w:eastAsiaTheme="minorEastAsia"/>
                <w:sz w:val="24"/>
              </w:rPr>
              <w:t>街道；</w:t>
            </w:r>
            <w:r>
              <w:rPr>
                <w:rFonts w:ascii="Cambria Math" w:eastAsiaTheme="minorEastAsia" w:hAnsi="Cambria Math" w:cs="Cambria Math"/>
                <w:sz w:val="24"/>
              </w:rPr>
              <w:t>⑤</w:t>
            </w:r>
            <w:r>
              <w:rPr>
                <w:rFonts w:eastAsiaTheme="minorEastAsia"/>
                <w:sz w:val="24"/>
              </w:rPr>
              <w:t>病案信息完整；</w:t>
            </w:r>
            <w:r>
              <w:rPr>
                <w:rFonts w:ascii="Cambria Math" w:eastAsiaTheme="minorEastAsia" w:hAnsi="Cambria Math" w:cs="Cambria Math"/>
                <w:sz w:val="24"/>
              </w:rPr>
              <w:t>⑥</w:t>
            </w:r>
            <w:r>
              <w:rPr>
                <w:rFonts w:eastAsiaTheme="minorEastAsia"/>
                <w:sz w:val="24"/>
              </w:rPr>
              <w:t>医疗数据来源权威可控。</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3</w:t>
            </w:r>
            <w:r>
              <w:rPr>
                <w:rFonts w:eastAsiaTheme="minorEastAsia"/>
                <w:b/>
                <w:bCs/>
                <w:sz w:val="24"/>
              </w:rPr>
              <w:t>）排除标准</w:t>
            </w:r>
          </w:p>
          <w:p w:rsidR="00604C18" w:rsidRDefault="00000000">
            <w:pPr>
              <w:spacing w:line="360" w:lineRule="auto"/>
              <w:ind w:firstLineChars="200" w:firstLine="480"/>
              <w:rPr>
                <w:rFonts w:eastAsiaTheme="minorEastAsia"/>
                <w:sz w:val="24"/>
              </w:rPr>
            </w:pPr>
            <w:r>
              <w:rPr>
                <w:rFonts w:eastAsiaTheme="minorEastAsia"/>
                <w:sz w:val="24"/>
              </w:rPr>
              <w:t>剔除居住地不详、重复就诊无新增症状、关键信息缺失、主诊断非呼吸系统疾病、录入错误或诊断不明、罕见病或严重基础病等影响代表性的个体。</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4</w:t>
            </w:r>
            <w:r>
              <w:rPr>
                <w:rFonts w:eastAsiaTheme="minorEastAsia"/>
                <w:b/>
                <w:bCs/>
                <w:sz w:val="24"/>
              </w:rPr>
              <w:t>）病原信息</w:t>
            </w:r>
          </w:p>
          <w:p w:rsidR="00604C18" w:rsidRDefault="00000000">
            <w:pPr>
              <w:spacing w:line="360" w:lineRule="auto"/>
              <w:ind w:firstLineChars="200" w:firstLine="480"/>
              <w:rPr>
                <w:rFonts w:eastAsiaTheme="minorEastAsia"/>
                <w:sz w:val="24"/>
              </w:rPr>
            </w:pPr>
            <w:r>
              <w:rPr>
                <w:rFonts w:eastAsiaTheme="minorEastAsia"/>
                <w:sz w:val="24"/>
              </w:rPr>
              <w:t>具备明确实验室检测结果的病原数据将用于辅助构建分类标签与分型分析。</w:t>
            </w:r>
          </w:p>
          <w:p w:rsidR="00604C18" w:rsidRDefault="00000000">
            <w:pPr>
              <w:spacing w:line="360" w:lineRule="auto"/>
              <w:ind w:firstLineChars="200" w:firstLine="489"/>
              <w:rPr>
                <w:rFonts w:eastAsiaTheme="minorEastAsia"/>
                <w:b/>
                <w:bCs/>
                <w:sz w:val="24"/>
              </w:rPr>
            </w:pPr>
            <w:r>
              <w:rPr>
                <w:rFonts w:eastAsiaTheme="minorEastAsia"/>
                <w:b/>
                <w:bCs/>
                <w:sz w:val="24"/>
              </w:rPr>
              <w:t>1.2</w:t>
            </w:r>
            <w:r>
              <w:rPr>
                <w:rFonts w:eastAsiaTheme="minorEastAsia"/>
                <w:b/>
                <w:bCs/>
                <w:sz w:val="24"/>
              </w:rPr>
              <w:t>数据获取与处理</w:t>
            </w:r>
          </w:p>
          <w:p w:rsidR="00604C18" w:rsidRDefault="00000000">
            <w:pPr>
              <w:spacing w:line="360" w:lineRule="auto"/>
              <w:ind w:firstLineChars="200" w:firstLine="489"/>
              <w:rPr>
                <w:rFonts w:eastAsiaTheme="minorEastAsia"/>
                <w:b/>
                <w:bCs/>
                <w:sz w:val="24"/>
              </w:rPr>
            </w:pPr>
            <w:r>
              <w:rPr>
                <w:rFonts w:eastAsiaTheme="minorEastAsia" w:hint="eastAsia"/>
                <w:b/>
                <w:bCs/>
                <w:sz w:val="24"/>
              </w:rPr>
              <w:t>（</w:t>
            </w:r>
            <w:r>
              <w:rPr>
                <w:rFonts w:eastAsiaTheme="minorEastAsia"/>
                <w:b/>
                <w:bCs/>
                <w:sz w:val="24"/>
              </w:rPr>
              <w:t>1</w:t>
            </w:r>
            <w:r>
              <w:rPr>
                <w:rFonts w:eastAsiaTheme="minorEastAsia" w:hint="eastAsia"/>
                <w:b/>
                <w:bCs/>
                <w:sz w:val="24"/>
              </w:rPr>
              <w:t>）病案数据信息</w:t>
            </w:r>
          </w:p>
          <w:p w:rsidR="00604C18" w:rsidRDefault="00000000">
            <w:pPr>
              <w:spacing w:line="360" w:lineRule="auto"/>
              <w:ind w:firstLineChars="200" w:firstLine="480"/>
              <w:rPr>
                <w:rFonts w:eastAsiaTheme="minorEastAsia"/>
                <w:sz w:val="24"/>
              </w:rPr>
            </w:pPr>
            <w:r>
              <w:rPr>
                <w:rFonts w:eastAsiaTheme="minorEastAsia" w:hint="eastAsia"/>
                <w:sz w:val="24"/>
              </w:rPr>
              <w:t>团队将整合</w:t>
            </w:r>
            <w:r>
              <w:rPr>
                <w:rFonts w:eastAsiaTheme="minorEastAsia" w:hint="eastAsia"/>
                <w:sz w:val="24"/>
              </w:rPr>
              <w:t>2018 - 2024</w:t>
            </w:r>
            <w:r>
              <w:rPr>
                <w:rFonts w:eastAsiaTheme="minorEastAsia" w:hint="eastAsia"/>
                <w:sz w:val="24"/>
              </w:rPr>
              <w:t>年湖北省因</w:t>
            </w:r>
            <w:r>
              <w:rPr>
                <w:rFonts w:eastAsiaTheme="minorEastAsia" w:hint="eastAsia"/>
                <w:sz w:val="24"/>
              </w:rPr>
              <w:t>RTIs</w:t>
            </w:r>
            <w:r>
              <w:rPr>
                <w:rFonts w:eastAsiaTheme="minorEastAsia" w:hint="eastAsia"/>
                <w:sz w:val="24"/>
              </w:rPr>
              <w:t>住院就诊儿童（</w:t>
            </w:r>
            <w:r>
              <w:rPr>
                <w:rFonts w:eastAsiaTheme="minorEastAsia" w:hint="eastAsia"/>
                <w:sz w:val="24"/>
              </w:rPr>
              <w:t>28</w:t>
            </w:r>
            <w:r>
              <w:rPr>
                <w:rFonts w:eastAsiaTheme="minorEastAsia" w:hint="eastAsia"/>
                <w:sz w:val="24"/>
              </w:rPr>
              <w:t>天至</w:t>
            </w:r>
            <w:r>
              <w:rPr>
                <w:rFonts w:eastAsiaTheme="minorEastAsia" w:hint="eastAsia"/>
                <w:sz w:val="24"/>
              </w:rPr>
              <w:t>18</w:t>
            </w:r>
            <w:r>
              <w:rPr>
                <w:rFonts w:eastAsiaTheme="minorEastAsia" w:hint="eastAsia"/>
                <w:sz w:val="24"/>
              </w:rPr>
              <w:t>岁）的诊疗数据，包括疾病主要诊断、性别、年龄、家庭住址、疾病转归、患儿所在地市、就诊医院、急诊、医嘱转院、平均住院天数、平均住院费用等数据。</w:t>
            </w:r>
          </w:p>
          <w:p w:rsidR="00604C18" w:rsidRDefault="00000000">
            <w:pPr>
              <w:spacing w:line="360" w:lineRule="auto"/>
              <w:ind w:firstLineChars="200" w:firstLine="489"/>
              <w:rPr>
                <w:rFonts w:eastAsiaTheme="minorEastAsia"/>
                <w:b/>
                <w:bCs/>
                <w:sz w:val="24"/>
              </w:rPr>
            </w:pPr>
            <w:r>
              <w:rPr>
                <w:rFonts w:eastAsiaTheme="minorEastAsia" w:hint="eastAsia"/>
                <w:b/>
                <w:bCs/>
                <w:sz w:val="24"/>
              </w:rPr>
              <w:t>（</w:t>
            </w:r>
            <w:r>
              <w:rPr>
                <w:rFonts w:eastAsiaTheme="minorEastAsia"/>
                <w:b/>
                <w:bCs/>
                <w:sz w:val="24"/>
              </w:rPr>
              <w:t>2</w:t>
            </w:r>
            <w:r>
              <w:rPr>
                <w:rFonts w:eastAsiaTheme="minorEastAsia" w:hint="eastAsia"/>
                <w:b/>
                <w:bCs/>
                <w:sz w:val="24"/>
              </w:rPr>
              <w:t>）环境与地理信息</w:t>
            </w:r>
          </w:p>
          <w:p w:rsidR="00604C18" w:rsidRDefault="00000000">
            <w:pPr>
              <w:spacing w:line="360" w:lineRule="auto"/>
              <w:ind w:firstLineChars="200" w:firstLine="480"/>
              <w:rPr>
                <w:rFonts w:eastAsiaTheme="minorEastAsia"/>
                <w:sz w:val="24"/>
              </w:rPr>
            </w:pPr>
            <w:r>
              <w:rPr>
                <w:rFonts w:eastAsiaTheme="minorEastAsia"/>
                <w:sz w:val="24"/>
              </w:rPr>
              <w:t>本研究将整合多源环境与地理信息数据，包括：</w:t>
            </w:r>
          </w:p>
          <w:p w:rsidR="00604C18" w:rsidRDefault="00000000">
            <w:pPr>
              <w:spacing w:line="360" w:lineRule="auto"/>
              <w:ind w:firstLineChars="200" w:firstLine="480"/>
              <w:rPr>
                <w:rFonts w:eastAsiaTheme="minorEastAsia"/>
                <w:sz w:val="24"/>
              </w:rPr>
            </w:pPr>
            <w:r>
              <w:rPr>
                <w:rFonts w:ascii="Cambria Math" w:eastAsiaTheme="minorEastAsia" w:hAnsi="Cambria Math" w:cs="Cambria Math"/>
                <w:sz w:val="24"/>
              </w:rPr>
              <w:t>①</w:t>
            </w:r>
            <w:r>
              <w:rPr>
                <w:rFonts w:ascii="Cambria Math" w:eastAsiaTheme="minorEastAsia" w:hAnsi="Cambria Math" w:cs="Cambria Math" w:hint="eastAsia"/>
                <w:sz w:val="24"/>
              </w:rPr>
              <w:t xml:space="preserve"> </w:t>
            </w:r>
            <w:r>
              <w:rPr>
                <w:rFonts w:eastAsiaTheme="minorEastAsia"/>
                <w:sz w:val="24"/>
              </w:rPr>
              <w:t>气象数据（日均温度、湿度、气压等），来源于国家及地市气象机构和高分辨率气候数据集；</w:t>
            </w:r>
          </w:p>
          <w:p w:rsidR="00604C18" w:rsidRDefault="00000000">
            <w:pPr>
              <w:spacing w:line="360" w:lineRule="auto"/>
              <w:ind w:firstLineChars="200" w:firstLine="480"/>
              <w:rPr>
                <w:rFonts w:eastAsiaTheme="minorEastAsia"/>
                <w:sz w:val="24"/>
              </w:rPr>
            </w:pPr>
            <w:r>
              <w:rPr>
                <w:rFonts w:ascii="Cambria Math" w:eastAsiaTheme="minorEastAsia" w:hAnsi="Cambria Math" w:cs="Cambria Math"/>
                <w:sz w:val="24"/>
              </w:rPr>
              <w:t>②</w:t>
            </w:r>
            <w:r>
              <w:rPr>
                <w:rFonts w:ascii="Cambria Math" w:eastAsiaTheme="minorEastAsia" w:hAnsi="Cambria Math" w:cs="Cambria Math" w:hint="eastAsia"/>
                <w:sz w:val="24"/>
              </w:rPr>
              <w:t xml:space="preserve"> </w:t>
            </w:r>
            <w:r>
              <w:rPr>
                <w:rFonts w:eastAsiaTheme="minorEastAsia"/>
                <w:sz w:val="24"/>
              </w:rPr>
              <w:t>空气质量数据（</w:t>
            </w:r>
            <w:r>
              <w:rPr>
                <w:rFonts w:eastAsiaTheme="minorEastAsia"/>
                <w:sz w:val="24"/>
              </w:rPr>
              <w:t>PM₂.₅</w:t>
            </w:r>
            <w:r>
              <w:rPr>
                <w:rFonts w:eastAsiaTheme="minorEastAsia"/>
                <w:sz w:val="24"/>
              </w:rPr>
              <w:t>、</w:t>
            </w:r>
            <w:r>
              <w:rPr>
                <w:rFonts w:eastAsiaTheme="minorEastAsia"/>
                <w:sz w:val="24"/>
              </w:rPr>
              <w:t>NO₂</w:t>
            </w:r>
            <w:r>
              <w:rPr>
                <w:rFonts w:eastAsiaTheme="minorEastAsia"/>
                <w:sz w:val="24"/>
              </w:rPr>
              <w:t>、</w:t>
            </w:r>
            <w:r>
              <w:rPr>
                <w:rFonts w:eastAsiaTheme="minorEastAsia"/>
                <w:sz w:val="24"/>
              </w:rPr>
              <w:t>O₃</w:t>
            </w:r>
            <w:r>
              <w:rPr>
                <w:rFonts w:eastAsiaTheme="minorEastAsia"/>
                <w:sz w:val="24"/>
              </w:rPr>
              <w:t>等），来源于国家监测总站和高分辨率污</w:t>
            </w:r>
            <w:r>
              <w:rPr>
                <w:rFonts w:eastAsiaTheme="minorEastAsia"/>
                <w:sz w:val="24"/>
              </w:rPr>
              <w:lastRenderedPageBreak/>
              <w:t>染数据集；</w:t>
            </w:r>
          </w:p>
          <w:p w:rsidR="00604C18" w:rsidRDefault="00000000">
            <w:pPr>
              <w:spacing w:line="360" w:lineRule="auto"/>
              <w:ind w:firstLineChars="200" w:firstLine="480"/>
              <w:rPr>
                <w:rFonts w:eastAsiaTheme="minorEastAsia"/>
                <w:sz w:val="24"/>
              </w:rPr>
            </w:pPr>
            <w:r>
              <w:rPr>
                <w:rFonts w:ascii="Cambria Math" w:eastAsiaTheme="minorEastAsia" w:hAnsi="Cambria Math" w:cs="Cambria Math"/>
                <w:sz w:val="24"/>
              </w:rPr>
              <w:t>③</w:t>
            </w:r>
            <w:r>
              <w:rPr>
                <w:rFonts w:ascii="Cambria Math" w:eastAsiaTheme="minorEastAsia" w:hAnsi="Cambria Math" w:cs="Cambria Math" w:hint="eastAsia"/>
                <w:sz w:val="24"/>
              </w:rPr>
              <w:t xml:space="preserve"> </w:t>
            </w:r>
            <w:r>
              <w:rPr>
                <w:rFonts w:eastAsiaTheme="minorEastAsia"/>
                <w:sz w:val="24"/>
              </w:rPr>
              <w:t>地理环境数据（地形、土地利用、</w:t>
            </w:r>
            <w:r>
              <w:rPr>
                <w:rFonts w:eastAsiaTheme="minorEastAsia" w:hint="eastAsia"/>
                <w:sz w:val="24"/>
              </w:rPr>
              <w:t>归一化植被指数</w:t>
            </w:r>
            <w:r>
              <w:rPr>
                <w:rFonts w:eastAsiaTheme="minorEastAsia" w:hint="eastAsia"/>
                <w:sz w:val="24"/>
              </w:rPr>
              <w:t>NDVI</w:t>
            </w:r>
            <w:r>
              <w:rPr>
                <w:rFonts w:eastAsiaTheme="minorEastAsia"/>
                <w:sz w:val="24"/>
              </w:rPr>
              <w:t>等），来源于遥感与地理空间数据库；</w:t>
            </w:r>
          </w:p>
          <w:p w:rsidR="00604C18" w:rsidRDefault="00000000">
            <w:pPr>
              <w:spacing w:line="360" w:lineRule="auto"/>
              <w:ind w:firstLineChars="200" w:firstLine="480"/>
              <w:rPr>
                <w:rFonts w:eastAsiaTheme="minorEastAsia"/>
                <w:sz w:val="24"/>
              </w:rPr>
            </w:pPr>
            <w:r>
              <w:rPr>
                <w:rFonts w:ascii="Cambria Math" w:eastAsiaTheme="minorEastAsia" w:hAnsi="Cambria Math" w:cs="Cambria Math"/>
                <w:sz w:val="24"/>
              </w:rPr>
              <w:t>④</w:t>
            </w:r>
            <w:r>
              <w:rPr>
                <w:rFonts w:ascii="Cambria Math" w:eastAsiaTheme="minorEastAsia" w:hAnsi="Cambria Math" w:cs="Cambria Math" w:hint="eastAsia"/>
                <w:sz w:val="24"/>
              </w:rPr>
              <w:t xml:space="preserve"> </w:t>
            </w:r>
            <w:r>
              <w:rPr>
                <w:rFonts w:eastAsiaTheme="minorEastAsia"/>
                <w:sz w:val="24"/>
              </w:rPr>
              <w:t>人居与社会经济数据（人口密度、道路密度、医疗资源等），来源于统计年鉴和地图平台数据。</w:t>
            </w:r>
          </w:p>
          <w:p w:rsidR="00604C18" w:rsidRDefault="00000000">
            <w:pPr>
              <w:spacing w:line="360" w:lineRule="auto"/>
              <w:ind w:firstLineChars="200" w:firstLine="480"/>
              <w:rPr>
                <w:rFonts w:eastAsiaTheme="minorEastAsia"/>
                <w:sz w:val="24"/>
              </w:rPr>
            </w:pPr>
            <w:r>
              <w:rPr>
                <w:rFonts w:eastAsiaTheme="minorEastAsia"/>
                <w:sz w:val="24"/>
              </w:rPr>
              <w:t>所有数据将统一至周度时间尺度和</w:t>
            </w:r>
            <w:r>
              <w:rPr>
                <w:rFonts w:eastAsiaTheme="minorEastAsia"/>
                <w:sz w:val="24"/>
              </w:rPr>
              <w:t>1km</w:t>
            </w:r>
            <w:r>
              <w:rPr>
                <w:rFonts w:eastAsiaTheme="minorEastAsia"/>
                <w:sz w:val="24"/>
              </w:rPr>
              <w:t>网格或县区级空间尺度，通过</w:t>
            </w:r>
            <w:r>
              <w:rPr>
                <w:rFonts w:eastAsiaTheme="minorEastAsia"/>
                <w:sz w:val="24"/>
              </w:rPr>
              <w:t>GIS</w:t>
            </w:r>
            <w:r>
              <w:rPr>
                <w:rFonts w:eastAsiaTheme="minorEastAsia"/>
                <w:sz w:val="24"/>
              </w:rPr>
              <w:t>工具完成空间投影转换、重采样与对齐。缺失值通过遥感反演与空间插值方法（如</w:t>
            </w:r>
            <w:r>
              <w:rPr>
                <w:rFonts w:eastAsiaTheme="minorEastAsia"/>
                <w:sz w:val="24"/>
              </w:rPr>
              <w:t>Kriging</w:t>
            </w:r>
            <w:r>
              <w:rPr>
                <w:rFonts w:eastAsiaTheme="minorEastAsia"/>
                <w:sz w:val="24"/>
              </w:rPr>
              <w:t>）填补，异常值通过统计方法检测与修正。最终对变量进行标准化处理，采用主成分分析或相关性分析降维，构建包含滞后效应的多源综合特征矩阵，为后续风险建模提供高质量数据支撑。</w:t>
            </w:r>
          </w:p>
          <w:p w:rsidR="00604C18" w:rsidRDefault="00000000">
            <w:pPr>
              <w:spacing w:line="360" w:lineRule="auto"/>
              <w:ind w:firstLineChars="200" w:firstLine="489"/>
              <w:rPr>
                <w:rFonts w:eastAsiaTheme="minorEastAsia"/>
                <w:b/>
                <w:bCs/>
                <w:sz w:val="24"/>
              </w:rPr>
            </w:pPr>
            <w:r>
              <w:rPr>
                <w:rFonts w:eastAsiaTheme="minorEastAsia"/>
                <w:b/>
                <w:bCs/>
                <w:sz w:val="24"/>
              </w:rPr>
              <w:t>1.</w:t>
            </w:r>
            <w:r w:rsidR="006E6873">
              <w:rPr>
                <w:rFonts w:eastAsiaTheme="minorEastAsia" w:hint="eastAsia"/>
                <w:b/>
                <w:bCs/>
                <w:sz w:val="24"/>
              </w:rPr>
              <w:t>3</w:t>
            </w:r>
            <w:r>
              <w:rPr>
                <w:rFonts w:eastAsiaTheme="minorEastAsia"/>
                <w:b/>
                <w:bCs/>
                <w:sz w:val="24"/>
              </w:rPr>
              <w:t>儿童</w:t>
            </w:r>
            <w:r>
              <w:rPr>
                <w:rFonts w:eastAsiaTheme="minorEastAsia"/>
                <w:b/>
                <w:bCs/>
                <w:sz w:val="24"/>
              </w:rPr>
              <w:t>RTI</w:t>
            </w:r>
            <w:r>
              <w:rPr>
                <w:rFonts w:eastAsiaTheme="minorEastAsia" w:hint="eastAsia"/>
                <w:b/>
                <w:bCs/>
                <w:sz w:val="24"/>
              </w:rPr>
              <w:t>s</w:t>
            </w:r>
            <w:r>
              <w:rPr>
                <w:rFonts w:eastAsiaTheme="minorEastAsia"/>
                <w:b/>
                <w:bCs/>
                <w:sz w:val="24"/>
              </w:rPr>
              <w:t>疾病的时空分布特征（研究内容一）</w:t>
            </w:r>
          </w:p>
          <w:p w:rsidR="00604C18" w:rsidRDefault="00000000">
            <w:pPr>
              <w:spacing w:line="360" w:lineRule="auto"/>
              <w:ind w:firstLineChars="200" w:firstLine="480"/>
              <w:rPr>
                <w:rFonts w:eastAsiaTheme="minorEastAsia"/>
                <w:sz w:val="24"/>
                <w:szCs w:val="28"/>
              </w:rPr>
            </w:pPr>
            <w:r>
              <w:rPr>
                <w:rFonts w:eastAsiaTheme="minorEastAsia"/>
                <w:sz w:val="24"/>
                <w:szCs w:val="28"/>
              </w:rPr>
              <w:t>本部分主要采用多种空间统计方法与时序分析技术，识别儿童</w:t>
            </w:r>
            <w:r>
              <w:rPr>
                <w:rFonts w:eastAsiaTheme="minorEastAsia"/>
                <w:sz w:val="24"/>
                <w:szCs w:val="28"/>
              </w:rPr>
              <w:t>RTI</w:t>
            </w:r>
            <w:r>
              <w:rPr>
                <w:rFonts w:eastAsiaTheme="minorEastAsia" w:hint="eastAsia"/>
                <w:sz w:val="24"/>
                <w:szCs w:val="28"/>
              </w:rPr>
              <w:t>s</w:t>
            </w:r>
            <w:r>
              <w:rPr>
                <w:rFonts w:eastAsiaTheme="minorEastAsia"/>
                <w:sz w:val="24"/>
                <w:szCs w:val="28"/>
              </w:rPr>
              <w:t>的时间变化趋势与空间聚集模式，揭示其空间异质性及动态演化规律。</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w:t>
            </w:r>
            <w:r>
              <w:rPr>
                <w:rFonts w:eastAsiaTheme="minorEastAsia"/>
                <w:b/>
                <w:bCs/>
                <w:sz w:val="24"/>
                <w:szCs w:val="28"/>
              </w:rPr>
              <w:t>1</w:t>
            </w:r>
            <w:r>
              <w:rPr>
                <w:rFonts w:eastAsiaTheme="minorEastAsia"/>
                <w:b/>
                <w:bCs/>
                <w:sz w:val="24"/>
                <w:szCs w:val="28"/>
              </w:rPr>
              <w:t>）全局空间自相关分析（</w:t>
            </w:r>
            <w:r>
              <w:rPr>
                <w:rFonts w:eastAsiaTheme="minorEastAsia"/>
                <w:b/>
                <w:bCs/>
                <w:sz w:val="24"/>
                <w:szCs w:val="28"/>
              </w:rPr>
              <w:t xml:space="preserve">Moran’s </w:t>
            </w:r>
            <w:r>
              <w:rPr>
                <w:rFonts w:eastAsiaTheme="minorEastAsia"/>
                <w:b/>
                <w:bCs/>
                <w:i/>
                <w:iCs/>
                <w:sz w:val="24"/>
                <w:szCs w:val="28"/>
              </w:rPr>
              <w:t>I</w:t>
            </w:r>
            <w:r>
              <w:rPr>
                <w:rFonts w:eastAsiaTheme="minorEastAsia"/>
                <w:b/>
                <w:bCs/>
                <w:sz w:val="24"/>
                <w:szCs w:val="28"/>
              </w:rPr>
              <w:t>）</w:t>
            </w:r>
          </w:p>
          <w:p w:rsidR="00604C18" w:rsidRDefault="00000000">
            <w:pPr>
              <w:spacing w:line="360" w:lineRule="auto"/>
              <w:ind w:firstLineChars="200" w:firstLine="480"/>
              <w:rPr>
                <w:rFonts w:eastAsiaTheme="minorEastAsia"/>
                <w:sz w:val="24"/>
                <w:szCs w:val="28"/>
              </w:rPr>
            </w:pPr>
            <w:r>
              <w:rPr>
                <w:rFonts w:eastAsiaTheme="minorEastAsia"/>
                <w:sz w:val="24"/>
                <w:szCs w:val="28"/>
              </w:rPr>
              <w:t>用于度量湖北省内儿童</w:t>
            </w:r>
            <w:r>
              <w:rPr>
                <w:rFonts w:eastAsiaTheme="minorEastAsia"/>
                <w:sz w:val="24"/>
                <w:szCs w:val="28"/>
              </w:rPr>
              <w:t>RTI</w:t>
            </w:r>
            <w:r>
              <w:rPr>
                <w:rFonts w:eastAsiaTheme="minorEastAsia" w:hint="eastAsia"/>
                <w:sz w:val="24"/>
                <w:szCs w:val="28"/>
              </w:rPr>
              <w:t>s</w:t>
            </w:r>
            <w:r>
              <w:rPr>
                <w:rFonts w:eastAsiaTheme="minorEastAsia"/>
                <w:sz w:val="24"/>
                <w:szCs w:val="28"/>
              </w:rPr>
              <w:t>发病率的整体空间分布格局，判断是否存在</w:t>
            </w:r>
            <w:r>
              <w:rPr>
                <w:rFonts w:eastAsiaTheme="minorEastAsia"/>
                <w:sz w:val="24"/>
                <w:szCs w:val="28"/>
              </w:rPr>
              <w:t>“</w:t>
            </w:r>
            <w:r>
              <w:rPr>
                <w:rFonts w:eastAsiaTheme="minorEastAsia"/>
                <w:sz w:val="24"/>
                <w:szCs w:val="28"/>
              </w:rPr>
              <w:t>高</w:t>
            </w:r>
            <w:r>
              <w:rPr>
                <w:rFonts w:eastAsiaTheme="minorEastAsia"/>
                <w:sz w:val="24"/>
                <w:szCs w:val="28"/>
              </w:rPr>
              <w:t>—</w:t>
            </w:r>
            <w:r>
              <w:rPr>
                <w:rFonts w:eastAsiaTheme="minorEastAsia"/>
                <w:sz w:val="24"/>
                <w:szCs w:val="28"/>
              </w:rPr>
              <w:t>高</w:t>
            </w:r>
            <w:r>
              <w:rPr>
                <w:rFonts w:eastAsiaTheme="minorEastAsia"/>
                <w:sz w:val="24"/>
                <w:szCs w:val="28"/>
              </w:rPr>
              <w:t>”</w:t>
            </w:r>
            <w:r>
              <w:rPr>
                <w:rFonts w:eastAsiaTheme="minorEastAsia"/>
                <w:sz w:val="24"/>
                <w:szCs w:val="28"/>
              </w:rPr>
              <w:t>或</w:t>
            </w:r>
            <w:r>
              <w:rPr>
                <w:rFonts w:eastAsiaTheme="minorEastAsia"/>
                <w:sz w:val="24"/>
                <w:szCs w:val="28"/>
              </w:rPr>
              <w:t>“</w:t>
            </w:r>
            <w:r>
              <w:rPr>
                <w:rFonts w:eastAsiaTheme="minorEastAsia"/>
                <w:sz w:val="24"/>
                <w:szCs w:val="28"/>
              </w:rPr>
              <w:t>低</w:t>
            </w:r>
            <w:r>
              <w:rPr>
                <w:rFonts w:eastAsiaTheme="minorEastAsia"/>
                <w:sz w:val="24"/>
                <w:szCs w:val="28"/>
              </w:rPr>
              <w:t>—</w:t>
            </w:r>
            <w:r>
              <w:rPr>
                <w:rFonts w:eastAsiaTheme="minorEastAsia"/>
                <w:sz w:val="24"/>
                <w:szCs w:val="28"/>
              </w:rPr>
              <w:t>低</w:t>
            </w:r>
            <w:r>
              <w:rPr>
                <w:rFonts w:eastAsiaTheme="minorEastAsia"/>
                <w:sz w:val="24"/>
                <w:szCs w:val="28"/>
              </w:rPr>
              <w:t>”</w:t>
            </w:r>
            <w:r>
              <w:rPr>
                <w:rFonts w:eastAsiaTheme="minorEastAsia"/>
                <w:sz w:val="24"/>
                <w:szCs w:val="28"/>
              </w:rPr>
              <w:t>型的空间集聚现象。</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w:t>
            </w:r>
            <w:r>
              <w:rPr>
                <w:rFonts w:eastAsiaTheme="minorEastAsia"/>
                <w:b/>
                <w:bCs/>
                <w:sz w:val="24"/>
                <w:szCs w:val="28"/>
              </w:rPr>
              <w:t>2</w:t>
            </w:r>
            <w:r>
              <w:rPr>
                <w:rFonts w:eastAsiaTheme="minorEastAsia"/>
                <w:b/>
                <w:bCs/>
                <w:sz w:val="24"/>
                <w:szCs w:val="28"/>
              </w:rPr>
              <w:t>）局部热点探测（</w:t>
            </w:r>
            <w:proofErr w:type="spellStart"/>
            <w:r>
              <w:rPr>
                <w:rFonts w:eastAsiaTheme="minorEastAsia"/>
                <w:b/>
                <w:bCs/>
                <w:sz w:val="24"/>
                <w:szCs w:val="28"/>
              </w:rPr>
              <w:t>Getis</w:t>
            </w:r>
            <w:proofErr w:type="spellEnd"/>
            <w:r>
              <w:rPr>
                <w:rFonts w:eastAsiaTheme="minorEastAsia"/>
                <w:b/>
                <w:bCs/>
                <w:sz w:val="24"/>
                <w:szCs w:val="28"/>
              </w:rPr>
              <w:t xml:space="preserve">–Ord </w:t>
            </w:r>
            <w:r>
              <w:rPr>
                <w:rFonts w:eastAsiaTheme="minorEastAsia"/>
                <w:b/>
                <w:bCs/>
                <w:i/>
                <w:iCs/>
                <w:sz w:val="24"/>
                <w:szCs w:val="28"/>
              </w:rPr>
              <w:t>Gi*</w:t>
            </w:r>
            <w:r>
              <w:rPr>
                <w:rFonts w:eastAsiaTheme="minorEastAsia"/>
                <w:b/>
                <w:bCs/>
                <w:sz w:val="24"/>
                <w:szCs w:val="28"/>
              </w:rPr>
              <w:t>）</w:t>
            </w:r>
          </w:p>
          <w:p w:rsidR="00604C18" w:rsidRDefault="00000000">
            <w:pPr>
              <w:spacing w:line="360" w:lineRule="auto"/>
              <w:ind w:firstLineChars="200" w:firstLine="480"/>
              <w:rPr>
                <w:rFonts w:eastAsiaTheme="minorEastAsia"/>
                <w:sz w:val="24"/>
                <w:szCs w:val="28"/>
              </w:rPr>
            </w:pPr>
            <w:r>
              <w:rPr>
                <w:rFonts w:eastAsiaTheme="minorEastAsia"/>
                <w:sz w:val="24"/>
                <w:szCs w:val="28"/>
              </w:rPr>
              <w:t>用于识别特定区域内的高发（热点）或低发（冷点）空间单元，精准定位局部空间异质性显著区域。</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w:t>
            </w:r>
            <w:r>
              <w:rPr>
                <w:rFonts w:eastAsiaTheme="minorEastAsia"/>
                <w:b/>
                <w:bCs/>
                <w:sz w:val="24"/>
                <w:szCs w:val="28"/>
              </w:rPr>
              <w:t>3</w:t>
            </w:r>
            <w:r>
              <w:rPr>
                <w:rFonts w:eastAsiaTheme="minorEastAsia"/>
                <w:b/>
                <w:bCs/>
                <w:sz w:val="24"/>
                <w:szCs w:val="28"/>
              </w:rPr>
              <w:t>）重心迁移与标准差椭圆分析</w:t>
            </w:r>
          </w:p>
          <w:p w:rsidR="00604C18" w:rsidRDefault="00000000">
            <w:pPr>
              <w:spacing w:line="360" w:lineRule="auto"/>
              <w:ind w:firstLineChars="200" w:firstLine="480"/>
              <w:rPr>
                <w:rFonts w:eastAsiaTheme="minorEastAsia"/>
                <w:sz w:val="24"/>
                <w:szCs w:val="28"/>
              </w:rPr>
            </w:pPr>
            <w:r>
              <w:rPr>
                <w:rFonts w:eastAsiaTheme="minorEastAsia"/>
                <w:sz w:val="24"/>
                <w:szCs w:val="28"/>
              </w:rPr>
              <w:t>引入疾病发病重心与扩散方向性分析，描绘湖北省内儿童</w:t>
            </w:r>
            <w:r>
              <w:rPr>
                <w:rFonts w:eastAsiaTheme="minorEastAsia"/>
                <w:sz w:val="24"/>
                <w:szCs w:val="28"/>
              </w:rPr>
              <w:t>RTI</w:t>
            </w:r>
            <w:r>
              <w:rPr>
                <w:rFonts w:eastAsiaTheme="minorEastAsia" w:hint="eastAsia"/>
                <w:sz w:val="24"/>
                <w:szCs w:val="28"/>
              </w:rPr>
              <w:t>s</w:t>
            </w:r>
            <w:r>
              <w:rPr>
                <w:rFonts w:eastAsiaTheme="minorEastAsia"/>
                <w:sz w:val="24"/>
                <w:szCs w:val="28"/>
              </w:rPr>
              <w:t>发病中心在时间序列中的移动路径，识别疾病传播的方向、速度与空间张力。</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w:t>
            </w:r>
            <w:r>
              <w:rPr>
                <w:rFonts w:eastAsiaTheme="minorEastAsia"/>
                <w:b/>
                <w:bCs/>
                <w:sz w:val="24"/>
                <w:szCs w:val="28"/>
              </w:rPr>
              <w:t>4</w:t>
            </w:r>
            <w:r>
              <w:rPr>
                <w:rFonts w:eastAsiaTheme="minorEastAsia"/>
                <w:b/>
                <w:bCs/>
                <w:sz w:val="24"/>
                <w:szCs w:val="28"/>
              </w:rPr>
              <w:t>）集中度分析</w:t>
            </w:r>
          </w:p>
          <w:p w:rsidR="00604C18" w:rsidRDefault="00000000">
            <w:pPr>
              <w:spacing w:line="360" w:lineRule="auto"/>
              <w:ind w:firstLineChars="200" w:firstLine="480"/>
              <w:rPr>
                <w:rFonts w:eastAsiaTheme="minorEastAsia"/>
                <w:sz w:val="24"/>
                <w:szCs w:val="28"/>
              </w:rPr>
            </w:pPr>
            <w:r>
              <w:rPr>
                <w:rFonts w:eastAsiaTheme="minorEastAsia"/>
                <w:sz w:val="24"/>
                <w:szCs w:val="28"/>
              </w:rPr>
              <w:t>用于衡量全年疾病发病的时间集中性与分布均衡性，揭示疾病是否具有明显的季节性规律及高发月份，从时间上辅助空间热点分析结果。</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1.</w:t>
            </w:r>
            <w:r w:rsidR="006E6873">
              <w:rPr>
                <w:rFonts w:eastAsiaTheme="minorEastAsia" w:hint="eastAsia"/>
                <w:b/>
                <w:bCs/>
                <w:sz w:val="24"/>
                <w:szCs w:val="28"/>
              </w:rPr>
              <w:t>4</w:t>
            </w:r>
            <w:r>
              <w:rPr>
                <w:rFonts w:eastAsiaTheme="minorEastAsia"/>
                <w:b/>
                <w:bCs/>
                <w:sz w:val="24"/>
              </w:rPr>
              <w:t>儿童</w:t>
            </w:r>
            <w:r>
              <w:rPr>
                <w:rFonts w:eastAsiaTheme="minorEastAsia"/>
                <w:b/>
                <w:bCs/>
                <w:sz w:val="24"/>
              </w:rPr>
              <w:t>RTI</w:t>
            </w:r>
            <w:r>
              <w:rPr>
                <w:rFonts w:eastAsiaTheme="minorEastAsia" w:hint="eastAsia"/>
                <w:b/>
                <w:bCs/>
                <w:sz w:val="24"/>
              </w:rPr>
              <w:t>s</w:t>
            </w:r>
            <w:r>
              <w:rPr>
                <w:rFonts w:eastAsiaTheme="minorEastAsia"/>
                <w:b/>
                <w:bCs/>
                <w:sz w:val="24"/>
              </w:rPr>
              <w:t>疾病的影响因素分析</w:t>
            </w:r>
            <w:r>
              <w:rPr>
                <w:rFonts w:eastAsiaTheme="minorEastAsia"/>
                <w:b/>
                <w:bCs/>
                <w:sz w:val="24"/>
                <w:szCs w:val="28"/>
              </w:rPr>
              <w:t>（研究内容二）</w:t>
            </w:r>
          </w:p>
          <w:p w:rsidR="00604C18" w:rsidRDefault="00000000">
            <w:pPr>
              <w:spacing w:line="360" w:lineRule="auto"/>
              <w:ind w:firstLineChars="200" w:firstLine="480"/>
              <w:rPr>
                <w:rFonts w:eastAsiaTheme="minorEastAsia"/>
                <w:sz w:val="24"/>
                <w:szCs w:val="28"/>
              </w:rPr>
            </w:pPr>
            <w:r>
              <w:rPr>
                <w:rFonts w:eastAsiaTheme="minorEastAsia"/>
                <w:sz w:val="24"/>
                <w:szCs w:val="28"/>
              </w:rPr>
              <w:lastRenderedPageBreak/>
              <w:t>本部分从非线性影响建模、空间异质性分析与中介机制解析三个维度出发，构建多层次的综合机制识别框架。</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w:t>
            </w:r>
            <w:r>
              <w:rPr>
                <w:rFonts w:eastAsiaTheme="minorEastAsia"/>
                <w:b/>
                <w:bCs/>
                <w:sz w:val="24"/>
                <w:szCs w:val="28"/>
              </w:rPr>
              <w:t>1</w:t>
            </w:r>
            <w:r>
              <w:rPr>
                <w:rFonts w:eastAsiaTheme="minorEastAsia"/>
                <w:b/>
                <w:bCs/>
                <w:sz w:val="24"/>
                <w:szCs w:val="28"/>
              </w:rPr>
              <w:t>）非线性与空间异质性建模：空间加权</w:t>
            </w:r>
            <w:r>
              <w:rPr>
                <w:rFonts w:eastAsiaTheme="minorEastAsia"/>
                <w:b/>
                <w:bCs/>
                <w:sz w:val="24"/>
                <w:szCs w:val="28"/>
              </w:rPr>
              <w:t>GBDT</w:t>
            </w:r>
            <w:r>
              <w:rPr>
                <w:rFonts w:eastAsiaTheme="minorEastAsia"/>
                <w:b/>
                <w:bCs/>
                <w:sz w:val="24"/>
                <w:szCs w:val="28"/>
              </w:rPr>
              <w:t>模型（</w:t>
            </w:r>
            <w:r>
              <w:rPr>
                <w:rFonts w:eastAsiaTheme="minorEastAsia"/>
                <w:b/>
                <w:bCs/>
                <w:sz w:val="24"/>
                <w:szCs w:val="28"/>
              </w:rPr>
              <w:t>SW-GBDT</w:t>
            </w:r>
            <w:r>
              <w:rPr>
                <w:rFonts w:eastAsiaTheme="minorEastAsia"/>
                <w:b/>
                <w:bCs/>
                <w:sz w:val="24"/>
                <w:szCs w:val="28"/>
              </w:rPr>
              <w:t>）</w:t>
            </w:r>
          </w:p>
          <w:p w:rsidR="00604C18" w:rsidRDefault="00000000">
            <w:pPr>
              <w:spacing w:line="360" w:lineRule="auto"/>
              <w:ind w:firstLineChars="200" w:firstLine="480"/>
              <w:rPr>
                <w:rFonts w:eastAsiaTheme="minorEastAsia"/>
                <w:sz w:val="24"/>
                <w:szCs w:val="28"/>
              </w:rPr>
            </w:pPr>
            <w:r>
              <w:rPr>
                <w:rFonts w:eastAsiaTheme="minorEastAsia"/>
                <w:sz w:val="24"/>
                <w:szCs w:val="28"/>
              </w:rPr>
              <w:t>在识别影响因素的基础上，采用梯度提升决策树（</w:t>
            </w:r>
            <w:r>
              <w:rPr>
                <w:rFonts w:eastAsiaTheme="minorEastAsia"/>
                <w:sz w:val="24"/>
                <w:szCs w:val="28"/>
              </w:rPr>
              <w:t>GBDT</w:t>
            </w:r>
            <w:r>
              <w:rPr>
                <w:rFonts w:eastAsiaTheme="minorEastAsia"/>
                <w:sz w:val="24"/>
                <w:szCs w:val="28"/>
              </w:rPr>
              <w:t>）模型，系统刻画多维环境与人群因素对儿童</w:t>
            </w:r>
            <w:r>
              <w:rPr>
                <w:rFonts w:eastAsiaTheme="minorEastAsia"/>
                <w:sz w:val="24"/>
                <w:szCs w:val="28"/>
              </w:rPr>
              <w:t>RTI</w:t>
            </w:r>
            <w:r>
              <w:rPr>
                <w:rFonts w:eastAsiaTheme="minorEastAsia" w:hint="eastAsia"/>
                <w:sz w:val="24"/>
                <w:szCs w:val="28"/>
              </w:rPr>
              <w:t>s</w:t>
            </w:r>
            <w:r>
              <w:rPr>
                <w:rFonts w:eastAsiaTheme="minorEastAsia"/>
                <w:sz w:val="24"/>
                <w:szCs w:val="28"/>
              </w:rPr>
              <w:t>风险的非线性影响特征。进一步引入空间加权机制，构建</w:t>
            </w:r>
            <w:r>
              <w:rPr>
                <w:rFonts w:eastAsiaTheme="minorEastAsia"/>
                <w:sz w:val="24"/>
                <w:szCs w:val="28"/>
              </w:rPr>
              <w:t>SW-GBDT</w:t>
            </w:r>
            <w:r>
              <w:rPr>
                <w:rFonts w:eastAsiaTheme="minorEastAsia"/>
                <w:sz w:val="24"/>
                <w:szCs w:val="28"/>
              </w:rPr>
              <w:t>模型，将地理邻近性纳入模型训练过程，识别主导性风险因子及其空间异质性分布。公式如下：</w:t>
            </w:r>
          </w:p>
          <w:p w:rsidR="00604C18" w:rsidRDefault="00000000">
            <w:pPr>
              <w:pStyle w:val="af2"/>
              <w:spacing w:line="288" w:lineRule="auto"/>
              <w:ind w:firstLine="440"/>
              <w:jc w:val="center"/>
              <w:rPr>
                <w:sz w:val="22"/>
                <w:szCs w:val="21"/>
              </w:rPr>
            </w:pPr>
            <m:oMathPara>
              <m:oMathParaPr>
                <m:jc m:val="right"/>
              </m:oMathParaPr>
              <m:oMath>
                <m:r>
                  <w:rPr>
                    <w:rFonts w:ascii="Cambria Math" w:hAnsi="Cambria Math"/>
                    <w:sz w:val="22"/>
                    <w:szCs w:val="21"/>
                  </w:rPr>
                  <m:t>f(x)=</m:t>
                </m:r>
                <m:nary>
                  <m:naryPr>
                    <m:chr m:val="∑"/>
                    <m:limLoc m:val="undOvr"/>
                    <m:ctrlPr>
                      <w:rPr>
                        <w:rFonts w:ascii="Cambria Math" w:hAnsi="Cambria Math"/>
                        <w:i/>
                        <w:sz w:val="22"/>
                        <w:szCs w:val="21"/>
                      </w:rPr>
                    </m:ctrlPr>
                  </m:naryPr>
                  <m:sub>
                    <m:r>
                      <w:rPr>
                        <w:rFonts w:ascii="Cambria Math" w:hAnsi="Cambria Math"/>
                        <w:sz w:val="22"/>
                        <w:szCs w:val="21"/>
                      </w:rPr>
                      <m:t>m=1</m:t>
                    </m:r>
                  </m:sub>
                  <m:sup>
                    <m:r>
                      <w:rPr>
                        <w:rFonts w:ascii="Cambria Math" w:hAnsi="Cambria Math"/>
                        <w:sz w:val="22"/>
                        <w:szCs w:val="21"/>
                      </w:rPr>
                      <m:t>M</m:t>
                    </m:r>
                  </m:sup>
                  <m:e>
                    <m:sSub>
                      <m:sSubPr>
                        <m:ctrlPr>
                          <w:rPr>
                            <w:rFonts w:ascii="Cambria Math" w:hAnsi="Cambria Math"/>
                            <w:i/>
                            <w:sz w:val="22"/>
                            <w:szCs w:val="21"/>
                          </w:rPr>
                        </m:ctrlPr>
                      </m:sSubPr>
                      <m:e>
                        <m:r>
                          <w:rPr>
                            <w:rFonts w:ascii="Cambria Math" w:hAnsi="Cambria Math"/>
                            <w:sz w:val="22"/>
                            <w:szCs w:val="21"/>
                          </w:rPr>
                          <m:t>f</m:t>
                        </m:r>
                      </m:e>
                      <m:sub>
                        <m:r>
                          <w:rPr>
                            <w:rFonts w:ascii="Cambria Math" w:hAnsi="Cambria Math"/>
                            <w:sz w:val="22"/>
                            <w:szCs w:val="21"/>
                          </w:rPr>
                          <m:t>m</m:t>
                        </m:r>
                      </m:sub>
                    </m:sSub>
                    <m:r>
                      <w:rPr>
                        <w:rFonts w:ascii="Cambria Math" w:hAnsi="Cambria Math"/>
                        <w:sz w:val="22"/>
                        <w:szCs w:val="21"/>
                      </w:rPr>
                      <m:t>(x)</m:t>
                    </m:r>
                  </m:e>
                </m:nary>
                <m:r>
                  <w:rPr>
                    <w:rFonts w:ascii="Cambria Math" w:hAnsi="Cambria Math"/>
                    <w:sz w:val="22"/>
                    <w:szCs w:val="21"/>
                  </w:rPr>
                  <m:t>=</m:t>
                </m:r>
                <m:nary>
                  <m:naryPr>
                    <m:chr m:val="∑"/>
                    <m:limLoc m:val="undOvr"/>
                    <m:ctrlPr>
                      <w:rPr>
                        <w:rFonts w:ascii="Cambria Math" w:hAnsi="Cambria Math"/>
                        <w:i/>
                        <w:sz w:val="22"/>
                        <w:szCs w:val="21"/>
                      </w:rPr>
                    </m:ctrlPr>
                  </m:naryPr>
                  <m:sub>
                    <m:r>
                      <w:rPr>
                        <w:rFonts w:ascii="Cambria Math" w:hAnsi="Cambria Math"/>
                        <w:sz w:val="22"/>
                        <w:szCs w:val="21"/>
                      </w:rPr>
                      <m:t>m=1</m:t>
                    </m:r>
                  </m:sub>
                  <m:sup>
                    <m:r>
                      <w:rPr>
                        <w:rFonts w:ascii="Cambria Math" w:hAnsi="Cambria Math"/>
                        <w:sz w:val="22"/>
                        <w:szCs w:val="21"/>
                      </w:rPr>
                      <m:t>M</m:t>
                    </m:r>
                  </m:sup>
                  <m:e>
                    <m:sSub>
                      <m:sSubPr>
                        <m:ctrlPr>
                          <w:rPr>
                            <w:rFonts w:ascii="Cambria Math" w:hAnsi="Cambria Math"/>
                            <w:i/>
                            <w:sz w:val="22"/>
                            <w:szCs w:val="21"/>
                          </w:rPr>
                        </m:ctrlPr>
                      </m:sSubPr>
                      <m:e>
                        <m:r>
                          <w:rPr>
                            <w:rFonts w:ascii="Cambria Math" w:hAnsi="Cambria Math"/>
                            <w:sz w:val="22"/>
                            <w:szCs w:val="21"/>
                          </w:rPr>
                          <m:t>β</m:t>
                        </m:r>
                      </m:e>
                      <m:sub>
                        <m:r>
                          <w:rPr>
                            <w:rFonts w:ascii="Cambria Math" w:hAnsi="Cambria Math"/>
                            <w:sz w:val="22"/>
                            <w:szCs w:val="21"/>
                          </w:rPr>
                          <m:t>m</m:t>
                        </m:r>
                      </m:sub>
                    </m:sSub>
                    <m:r>
                      <w:rPr>
                        <w:rFonts w:ascii="Cambria Math" w:hAnsi="Cambria Math"/>
                        <w:sz w:val="22"/>
                        <w:szCs w:val="21"/>
                      </w:rPr>
                      <m:t>h(x;</m:t>
                    </m:r>
                    <m:sSub>
                      <m:sSubPr>
                        <m:ctrlPr>
                          <w:rPr>
                            <w:rFonts w:ascii="Cambria Math" w:hAnsi="Cambria Math"/>
                            <w:i/>
                            <w:sz w:val="22"/>
                            <w:szCs w:val="21"/>
                          </w:rPr>
                        </m:ctrlPr>
                      </m:sSubPr>
                      <m:e>
                        <m:r>
                          <w:rPr>
                            <w:rFonts w:ascii="Cambria Math" w:hAnsi="Cambria Math"/>
                            <w:sz w:val="22"/>
                            <w:szCs w:val="21"/>
                          </w:rPr>
                          <m:t>a</m:t>
                        </m:r>
                      </m:e>
                      <m:sub>
                        <m:r>
                          <w:rPr>
                            <w:rFonts w:ascii="Cambria Math" w:hAnsi="Cambria Math"/>
                            <w:sz w:val="22"/>
                            <w:szCs w:val="21"/>
                          </w:rPr>
                          <m:t>m</m:t>
                        </m:r>
                      </m:sub>
                    </m:sSub>
                    <m:r>
                      <w:rPr>
                        <w:rFonts w:ascii="Cambria Math" w:hAnsi="Cambria Math"/>
                        <w:sz w:val="22"/>
                        <w:szCs w:val="21"/>
                      </w:rPr>
                      <m:t xml:space="preserve">)       </m:t>
                    </m:r>
                  </m:e>
                </m:nary>
                <m:r>
                  <w:rPr>
                    <w:rFonts w:ascii="Cambria Math" w:hAnsi="Cambria Math"/>
                    <w:sz w:val="22"/>
                    <w:szCs w:val="21"/>
                  </w:rPr>
                  <m:t xml:space="preserve">                                   </m:t>
                </m:r>
                <m:r>
                  <m:rPr>
                    <m:sty m:val="p"/>
                  </m:rPr>
                  <w:rPr>
                    <w:rFonts w:ascii="Cambria Math" w:hAnsi="Cambria Math"/>
                    <w:sz w:val="22"/>
                    <w:szCs w:val="21"/>
                  </w:rPr>
                  <m:t>（</m:t>
                </m:r>
                <m:r>
                  <m:rPr>
                    <m:sty m:val="p"/>
                  </m:rPr>
                  <w:rPr>
                    <w:rFonts w:ascii="Cambria Math" w:hAnsi="Cambria Math"/>
                    <w:sz w:val="22"/>
                    <w:szCs w:val="21"/>
                  </w:rPr>
                  <m:t>1</m:t>
                </m:r>
                <m:r>
                  <m:rPr>
                    <m:sty m:val="p"/>
                  </m:rPr>
                  <w:rPr>
                    <w:rFonts w:ascii="Cambria Math" w:hAnsi="Cambria Math"/>
                    <w:sz w:val="22"/>
                    <w:szCs w:val="21"/>
                  </w:rPr>
                  <m:t>）</m:t>
                </m:r>
              </m:oMath>
            </m:oMathPara>
          </w:p>
          <w:p w:rsidR="00604C18" w:rsidRDefault="00000000">
            <w:pPr>
              <w:spacing w:line="360" w:lineRule="auto"/>
              <w:ind w:firstLineChars="200" w:firstLine="480"/>
              <w:rPr>
                <w:rFonts w:eastAsiaTheme="minorEastAsia"/>
                <w:sz w:val="24"/>
                <w:szCs w:val="28"/>
              </w:rPr>
            </w:pPr>
            <w:r>
              <w:rPr>
                <w:rFonts w:eastAsiaTheme="minorEastAsia"/>
                <w:sz w:val="24"/>
                <w:szCs w:val="28"/>
              </w:rPr>
              <w:t>其中，</w:t>
            </w:r>
            <w:r>
              <w:rPr>
                <w:rFonts w:eastAsiaTheme="minorEastAsia"/>
                <w:sz w:val="24"/>
                <w:szCs w:val="28"/>
              </w:rPr>
              <w:t>M</w:t>
            </w:r>
            <w:r>
              <w:rPr>
                <w:rFonts w:eastAsiaTheme="minorEastAsia"/>
                <w:sz w:val="24"/>
                <w:szCs w:val="28"/>
              </w:rPr>
              <w:t>是决策树个数；</w:t>
            </w:r>
            <m:oMath>
              <m:sSub>
                <m:sSubPr>
                  <m:ctrlPr>
                    <w:rPr>
                      <w:rFonts w:ascii="Cambria Math" w:eastAsiaTheme="minorEastAsia" w:hAnsi="Cambria Math"/>
                      <w:sz w:val="24"/>
                      <w:szCs w:val="28"/>
                    </w:rPr>
                  </m:ctrlPr>
                </m:sSubPr>
                <m:e>
                  <m:r>
                    <w:rPr>
                      <w:rFonts w:ascii="Cambria Math" w:eastAsiaTheme="minorEastAsia" w:hAnsi="Cambria Math"/>
                      <w:sz w:val="24"/>
                      <w:szCs w:val="28"/>
                    </w:rPr>
                    <m:t>a</m:t>
                  </m:r>
                </m:e>
                <m:sub>
                  <m:r>
                    <w:rPr>
                      <w:rFonts w:ascii="Cambria Math" w:eastAsiaTheme="minorEastAsia" w:hAnsi="Cambria Math"/>
                      <w:sz w:val="24"/>
                      <w:szCs w:val="28"/>
                    </w:rPr>
                    <m:t>m</m:t>
                  </m:r>
                </m:sub>
              </m:sSub>
            </m:oMath>
            <w:r>
              <w:rPr>
                <w:rFonts w:eastAsiaTheme="minorEastAsia"/>
                <w:sz w:val="24"/>
                <w:szCs w:val="28"/>
              </w:rPr>
              <w:t>是单决策树</w:t>
            </w:r>
            <m:oMath>
              <m:r>
                <w:rPr>
                  <w:rFonts w:ascii="Cambria Math" w:eastAsiaTheme="minorEastAsia" w:hAnsi="Cambria Math"/>
                  <w:sz w:val="24"/>
                  <w:szCs w:val="28"/>
                </w:rPr>
                <m:t>h</m:t>
              </m:r>
              <m:r>
                <m:rPr>
                  <m:sty m:val="p"/>
                </m:rPr>
                <w:rPr>
                  <w:rFonts w:ascii="Cambria Math" w:eastAsiaTheme="minorEastAsia" w:hAnsi="Cambria Math"/>
                  <w:sz w:val="24"/>
                  <w:szCs w:val="28"/>
                </w:rPr>
                <m:t>(</m:t>
              </m:r>
              <m:r>
                <w:rPr>
                  <w:rFonts w:ascii="Cambria Math" w:eastAsiaTheme="minorEastAsia" w:hAnsi="Cambria Math"/>
                  <w:sz w:val="24"/>
                  <w:szCs w:val="28"/>
                </w:rPr>
                <m:t>x</m:t>
              </m:r>
              <m:r>
                <m:rPr>
                  <m:sty m:val="p"/>
                </m:rPr>
                <w:rPr>
                  <w:rFonts w:ascii="Cambria Math" w:eastAsiaTheme="minorEastAsia" w:hAnsi="Cambria Math"/>
                  <w:sz w:val="24"/>
                  <w:szCs w:val="28"/>
                </w:rPr>
                <m:t>;</m:t>
              </m:r>
              <m:sSub>
                <m:sSubPr>
                  <m:ctrlPr>
                    <w:rPr>
                      <w:rFonts w:ascii="Cambria Math" w:eastAsiaTheme="minorEastAsia" w:hAnsi="Cambria Math"/>
                      <w:sz w:val="24"/>
                      <w:szCs w:val="28"/>
                    </w:rPr>
                  </m:ctrlPr>
                </m:sSubPr>
                <m:e>
                  <m:r>
                    <w:rPr>
                      <w:rFonts w:ascii="Cambria Math" w:eastAsiaTheme="minorEastAsia" w:hAnsi="Cambria Math"/>
                      <w:sz w:val="24"/>
                      <w:szCs w:val="28"/>
                    </w:rPr>
                    <m:t>a</m:t>
                  </m:r>
                </m:e>
                <m:sub>
                  <m:r>
                    <w:rPr>
                      <w:rFonts w:ascii="Cambria Math" w:eastAsiaTheme="minorEastAsia" w:hAnsi="Cambria Math"/>
                      <w:sz w:val="24"/>
                      <w:szCs w:val="28"/>
                    </w:rPr>
                    <m:t>m</m:t>
                  </m:r>
                </m:sub>
              </m:sSub>
              <m:r>
                <m:rPr>
                  <m:sty m:val="p"/>
                </m:rPr>
                <w:rPr>
                  <w:rFonts w:ascii="Cambria Math" w:eastAsiaTheme="minorEastAsia" w:hAnsi="Cambria Math"/>
                  <w:sz w:val="24"/>
                  <w:szCs w:val="28"/>
                </w:rPr>
                <m:t>)</m:t>
              </m:r>
            </m:oMath>
            <w:r>
              <w:rPr>
                <w:rFonts w:eastAsiaTheme="minorEastAsia"/>
                <w:sz w:val="24"/>
                <w:szCs w:val="28"/>
              </w:rPr>
              <w:t>的残差系数；</w:t>
            </w:r>
            <m:oMath>
              <m:r>
                <w:rPr>
                  <w:rFonts w:ascii="Cambria Math" w:eastAsiaTheme="minorEastAsia" w:hAnsi="Cambria Math"/>
                  <w:sz w:val="24"/>
                  <w:szCs w:val="28"/>
                </w:rPr>
                <m:t>β</m:t>
              </m:r>
            </m:oMath>
            <w:r>
              <w:rPr>
                <w:rFonts w:eastAsiaTheme="minorEastAsia"/>
                <w:sz w:val="24"/>
                <w:szCs w:val="28"/>
              </w:rPr>
              <w:t>是最小化损失函数</w:t>
            </w:r>
            <w:r>
              <w:rPr>
                <w:rFonts w:eastAsiaTheme="minorEastAsia"/>
                <w:sz w:val="24"/>
                <w:szCs w:val="28"/>
              </w:rPr>
              <w:t>L</w:t>
            </w:r>
            <w:r>
              <w:rPr>
                <w:rFonts w:eastAsiaTheme="minorEastAsia"/>
                <w:sz w:val="24"/>
                <w:szCs w:val="28"/>
              </w:rPr>
              <w:t>的参数。</w:t>
            </w:r>
          </w:p>
          <w:p w:rsidR="00604C18" w:rsidRDefault="00000000">
            <w:pPr>
              <w:spacing w:line="360" w:lineRule="auto"/>
              <w:ind w:firstLineChars="200" w:firstLine="489"/>
              <w:rPr>
                <w:rFonts w:eastAsiaTheme="minorEastAsia"/>
                <w:b/>
                <w:bCs/>
                <w:sz w:val="24"/>
                <w:szCs w:val="28"/>
              </w:rPr>
            </w:pPr>
            <w:r>
              <w:rPr>
                <w:rFonts w:eastAsiaTheme="minorEastAsia"/>
                <w:b/>
                <w:bCs/>
                <w:sz w:val="24"/>
                <w:szCs w:val="28"/>
              </w:rPr>
              <w:t>（</w:t>
            </w:r>
            <w:r>
              <w:rPr>
                <w:rFonts w:eastAsiaTheme="minorEastAsia"/>
                <w:b/>
                <w:bCs/>
                <w:sz w:val="24"/>
                <w:szCs w:val="28"/>
              </w:rPr>
              <w:t>2</w:t>
            </w:r>
            <w:r>
              <w:rPr>
                <w:rFonts w:eastAsiaTheme="minorEastAsia"/>
                <w:b/>
                <w:bCs/>
                <w:sz w:val="24"/>
                <w:szCs w:val="28"/>
              </w:rPr>
              <w:t>）非线性交互机制与变量解释：</w:t>
            </w:r>
            <w:r>
              <w:rPr>
                <w:rFonts w:eastAsiaTheme="minorEastAsia"/>
                <w:b/>
                <w:bCs/>
                <w:sz w:val="24"/>
                <w:szCs w:val="28"/>
              </w:rPr>
              <w:t>SHAP</w:t>
            </w:r>
            <w:r>
              <w:rPr>
                <w:rFonts w:eastAsiaTheme="minorEastAsia"/>
                <w:b/>
                <w:bCs/>
                <w:sz w:val="24"/>
                <w:szCs w:val="28"/>
              </w:rPr>
              <w:t>值分析</w:t>
            </w:r>
          </w:p>
          <w:p w:rsidR="00604C18" w:rsidRDefault="00000000">
            <w:pPr>
              <w:spacing w:line="360" w:lineRule="auto"/>
              <w:ind w:firstLineChars="200" w:firstLine="480"/>
              <w:rPr>
                <w:sz w:val="24"/>
              </w:rPr>
            </w:pPr>
            <w:r>
              <w:rPr>
                <w:rFonts w:eastAsiaTheme="minorEastAsia"/>
                <w:sz w:val="24"/>
                <w:szCs w:val="28"/>
              </w:rPr>
              <w:t>为增</w:t>
            </w:r>
            <w:r>
              <w:rPr>
                <w:rFonts w:eastAsiaTheme="minorEastAsia"/>
                <w:sz w:val="24"/>
              </w:rPr>
              <w:t>强模型可解释性，研究引入</w:t>
            </w:r>
            <w:r>
              <w:rPr>
                <w:rFonts w:eastAsiaTheme="minorEastAsia"/>
                <w:sz w:val="24"/>
              </w:rPr>
              <w:t>SHAP</w:t>
            </w:r>
            <w:r>
              <w:rPr>
                <w:rFonts w:eastAsiaTheme="minorEastAsia"/>
                <w:sz w:val="24"/>
              </w:rPr>
              <w:t>值分析方法，对多变量及其交互项的重要性进行量化。通过测算多维环境之间的交互项</w:t>
            </w:r>
            <w:r>
              <w:rPr>
                <w:rFonts w:eastAsiaTheme="minorEastAsia"/>
                <w:sz w:val="24"/>
              </w:rPr>
              <w:t>SHAP</w:t>
            </w:r>
            <w:r>
              <w:rPr>
                <w:rFonts w:eastAsiaTheme="minorEastAsia"/>
                <w:sz w:val="24"/>
              </w:rPr>
              <w:t>值，判断其在不同区域和不同情境下对疾病发病的协同或抑制作用。</w:t>
            </w:r>
            <w:r>
              <w:rPr>
                <w:sz w:val="24"/>
              </w:rPr>
              <w:t>其计算公式如下：</w:t>
            </w:r>
          </w:p>
          <w:p w:rsidR="00604C18" w:rsidRDefault="00000000">
            <w:pPr>
              <w:spacing w:beforeLines="50" w:before="159" w:afterLines="50" w:after="159" w:line="360" w:lineRule="auto"/>
              <w:ind w:firstLineChars="196" w:firstLine="470"/>
              <w:jc w:val="right"/>
              <w:rPr>
                <w:sz w:val="24"/>
              </w:rPr>
            </w:pPr>
            <m:oMath>
              <m:sSub>
                <m:sSubPr>
                  <m:ctrlPr>
                    <w:rPr>
                      <w:rFonts w:ascii="Cambria Math" w:hAnsi="Cambria Math"/>
                      <w:i/>
                      <w:sz w:val="24"/>
                    </w:rPr>
                  </m:ctrlPr>
                </m:sSubPr>
                <m:e>
                  <m:r>
                    <w:rPr>
                      <w:rFonts w:ascii="Cambria Math" w:hAnsi="Cambria Math"/>
                      <w:sz w:val="24"/>
                    </w:rPr>
                    <m:t>ϕ</m:t>
                  </m:r>
                </m:e>
                <m:sub>
                  <m:r>
                    <w:rPr>
                      <w:rFonts w:ascii="Cambria Math" w:hAnsi="Cambria Math"/>
                      <w:sz w:val="24"/>
                    </w:rPr>
                    <m:t>i</m:t>
                  </m:r>
                </m:sub>
              </m:sSub>
              <m:r>
                <w:rPr>
                  <w:rFonts w:ascii="Cambria Math" w:hAnsi="Cambria Math"/>
                  <w:sz w:val="24"/>
                </w:rPr>
                <m:t>=</m:t>
              </m:r>
              <m:nary>
                <m:naryPr>
                  <m:chr m:val="∑"/>
                  <m:limLoc m:val="undOvr"/>
                  <m:supHide m:val="1"/>
                  <m:ctrlPr>
                    <w:rPr>
                      <w:rFonts w:ascii="Cambria Math" w:hAnsi="Cambria Math"/>
                      <w:i/>
                      <w:sz w:val="24"/>
                    </w:rPr>
                  </m:ctrlPr>
                </m:naryPr>
                <m:sub>
                  <m:r>
                    <w:rPr>
                      <w:rFonts w:ascii="Cambria Math" w:hAnsi="Cambria Math"/>
                      <w:sz w:val="24"/>
                    </w:rPr>
                    <m:t>S⊆N{i}</m:t>
                  </m:r>
                </m:sub>
                <m:sup/>
                <m:e>
                  <m:f>
                    <m:fPr>
                      <m:ctrlPr>
                        <w:rPr>
                          <w:rFonts w:ascii="Cambria Math" w:hAnsi="Cambria Math"/>
                          <w:i/>
                          <w:sz w:val="24"/>
                        </w:rPr>
                      </m:ctrlPr>
                    </m:fPr>
                    <m:num>
                      <m:r>
                        <w:rPr>
                          <w:rFonts w:ascii="Cambria Math" w:hAnsi="Cambria Math"/>
                          <w:sz w:val="24"/>
                        </w:rPr>
                        <m:t>|S|!(n-|S|-1)!</m:t>
                      </m:r>
                    </m:num>
                    <m:den>
                      <m:r>
                        <w:rPr>
                          <w:rFonts w:ascii="Cambria Math" w:hAnsi="Cambria Math"/>
                          <w:sz w:val="24"/>
                        </w:rPr>
                        <m:t>n!</m:t>
                      </m:r>
                    </m:den>
                  </m:f>
                  <m:r>
                    <w:rPr>
                      <w:rFonts w:ascii="Cambria Math" w:hAnsi="Cambria Math"/>
                      <w:sz w:val="24"/>
                    </w:rPr>
                    <m:t>[f(S∪{i})-f(S)]</m:t>
                  </m:r>
                </m:e>
              </m:nary>
              <m:r>
                <w:rPr>
                  <w:rFonts w:ascii="Cambria Math" w:hAnsi="Cambria Math"/>
                  <w:sz w:val="24"/>
                </w:rPr>
                <m:t xml:space="preserve">                                </m:t>
              </m:r>
              <m:r>
                <m:rPr>
                  <m:sty m:val="p"/>
                </m:rPr>
                <w:rPr>
                  <w:rFonts w:ascii="Cambria Math" w:hAnsi="Cambria Math"/>
                  <w:sz w:val="24"/>
                </w:rPr>
                <m:t>（</m:t>
              </m:r>
              <m:r>
                <m:rPr>
                  <m:sty m:val="p"/>
                </m:rPr>
                <w:rPr>
                  <w:rFonts w:ascii="Cambria Math" w:hAnsi="Cambria Math"/>
                  <w:sz w:val="24"/>
                </w:rPr>
                <m:t>2</m:t>
              </m:r>
              <m:r>
                <m:rPr>
                  <m:sty m:val="p"/>
                </m:rPr>
                <w:rPr>
                  <w:rFonts w:ascii="Cambria Math" w:hAnsi="Cambria Math"/>
                  <w:sz w:val="24"/>
                </w:rPr>
                <m:t>）</m:t>
              </m:r>
            </m:oMath>
            <w:r>
              <w:rPr>
                <w:iCs/>
                <w:sz w:val="24"/>
              </w:rPr>
              <w:t xml:space="preserve"> </w:t>
            </w:r>
            <w:r>
              <w:rPr>
                <w:sz w:val="24"/>
              </w:rPr>
              <w:t xml:space="preserve"> </w:t>
            </w:r>
          </w:p>
          <w:p w:rsidR="00604C18" w:rsidRDefault="00000000">
            <w:pPr>
              <w:spacing w:line="360" w:lineRule="auto"/>
              <w:ind w:firstLineChars="200" w:firstLine="480"/>
              <w:rPr>
                <w:sz w:val="24"/>
              </w:rPr>
            </w:pPr>
            <w:r>
              <w:rPr>
                <w:sz w:val="24"/>
              </w:rPr>
              <w:t>其中，</w:t>
            </w:r>
            <m:oMath>
              <m:sSub>
                <m:sSubPr>
                  <m:ctrlPr>
                    <w:rPr>
                      <w:rFonts w:ascii="Cambria Math" w:hAnsi="Cambria Math"/>
                      <w:i/>
                      <w:sz w:val="24"/>
                    </w:rPr>
                  </m:ctrlPr>
                </m:sSubPr>
                <m:e>
                  <m:r>
                    <w:rPr>
                      <w:rFonts w:ascii="Cambria Math" w:hAnsi="Cambria Math"/>
                      <w:sz w:val="24"/>
                    </w:rPr>
                    <m:t>ϕ</m:t>
                  </m:r>
                </m:e>
                <m:sub>
                  <m:r>
                    <w:rPr>
                      <w:rFonts w:ascii="Cambria Math" w:hAnsi="Cambria Math"/>
                      <w:sz w:val="24"/>
                    </w:rPr>
                    <m:t>i</m:t>
                  </m:r>
                </m:sub>
              </m:sSub>
            </m:oMath>
            <w:r>
              <w:rPr>
                <w:sz w:val="24"/>
              </w:rPr>
              <w:t>代表</w:t>
            </w:r>
            <w:r>
              <w:rPr>
                <w:rFonts w:eastAsiaTheme="minorEastAsia"/>
                <w:sz w:val="24"/>
              </w:rPr>
              <w:t>因素</w:t>
            </w:r>
            <w:proofErr w:type="spellStart"/>
            <w:r>
              <w:rPr>
                <w:sz w:val="24"/>
              </w:rPr>
              <w:t>i</w:t>
            </w:r>
            <w:proofErr w:type="spellEnd"/>
            <w:r>
              <w:rPr>
                <w:sz w:val="24"/>
              </w:rPr>
              <w:t>的贡献，</w:t>
            </w:r>
            <w:r>
              <w:rPr>
                <w:sz w:val="24"/>
              </w:rPr>
              <w:t>N</w:t>
            </w:r>
            <w:r>
              <w:rPr>
                <w:sz w:val="24"/>
              </w:rPr>
              <w:t>表示包含</w:t>
            </w:r>
            <w:r>
              <w:rPr>
                <w:sz w:val="24"/>
              </w:rPr>
              <w:t>n</w:t>
            </w:r>
            <w:r>
              <w:rPr>
                <w:sz w:val="24"/>
              </w:rPr>
              <w:t>个因素的集合，</w:t>
            </w:r>
            <m:oMath>
              <m:r>
                <w:rPr>
                  <w:rFonts w:ascii="Cambria Math" w:hAnsi="Cambria Math"/>
                  <w:sz w:val="24"/>
                </w:rPr>
                <m:t>f(S∪{i})</m:t>
              </m:r>
            </m:oMath>
            <w:r>
              <w:rPr>
                <w:sz w:val="24"/>
              </w:rPr>
              <w:t>表示包含因素</w:t>
            </w:r>
            <w:proofErr w:type="spellStart"/>
            <w:r>
              <w:rPr>
                <w:sz w:val="24"/>
              </w:rPr>
              <w:t>i</w:t>
            </w:r>
            <w:proofErr w:type="spellEnd"/>
            <w:r>
              <w:rPr>
                <w:sz w:val="24"/>
              </w:rPr>
              <w:t>的模型结果，</w:t>
            </w:r>
            <m:oMath>
              <m:r>
                <w:rPr>
                  <w:rFonts w:ascii="Cambria Math" w:hAnsi="Cambria Math"/>
                  <w:sz w:val="24"/>
                </w:rPr>
                <m:t>f(S)</m:t>
              </m:r>
            </m:oMath>
            <w:r>
              <w:rPr>
                <w:sz w:val="24"/>
              </w:rPr>
              <w:t>表示不包含因素</w:t>
            </w:r>
            <w:proofErr w:type="spellStart"/>
            <w:r>
              <w:rPr>
                <w:sz w:val="24"/>
              </w:rPr>
              <w:t>i</w:t>
            </w:r>
            <w:proofErr w:type="spellEnd"/>
            <w:r>
              <w:rPr>
                <w:sz w:val="24"/>
              </w:rPr>
              <w:t>的模型结果。</w:t>
            </w:r>
          </w:p>
          <w:p w:rsidR="00604C18" w:rsidRDefault="00000000">
            <w:pPr>
              <w:spacing w:line="360" w:lineRule="auto"/>
              <w:ind w:firstLineChars="200" w:firstLine="480"/>
              <w:rPr>
                <w:sz w:val="24"/>
              </w:rPr>
            </w:pPr>
            <w:r>
              <w:rPr>
                <w:sz w:val="24"/>
              </w:rPr>
              <w:t>可解释模型随后通过一种加性特征插补方法生成：</w:t>
            </w:r>
          </w:p>
          <w:p w:rsidR="00604C18" w:rsidRDefault="00000000">
            <w:pPr>
              <w:spacing w:line="360" w:lineRule="auto"/>
              <w:ind w:firstLineChars="196" w:firstLine="470"/>
              <w:rPr>
                <w:sz w:val="24"/>
              </w:rPr>
            </w:pPr>
            <m:oMathPara>
              <m:oMathParaPr>
                <m:jc m:val="right"/>
              </m:oMathParaPr>
              <m:oMath>
                <m:r>
                  <w:rPr>
                    <w:rFonts w:ascii="Cambria Math" w:hAnsi="Cambria Math"/>
                    <w:sz w:val="24"/>
                  </w:rPr>
                  <m:t>g(</m:t>
                </m:r>
                <m:sSup>
                  <m:sSupPr>
                    <m:ctrlPr>
                      <w:rPr>
                        <w:rFonts w:ascii="Cambria Math" w:hAnsi="Cambria Math"/>
                        <w:i/>
                        <w:sz w:val="24"/>
                      </w:rPr>
                    </m:ctrlPr>
                  </m:sSupPr>
                  <m:e>
                    <m:r>
                      <w:rPr>
                        <w:rFonts w:ascii="Cambria Math" w:hAnsi="Cambria Math"/>
                        <w:sz w:val="24"/>
                      </w:rPr>
                      <m:t>z</m:t>
                    </m:r>
                  </m:e>
                  <m:sup>
                    <m:r>
                      <w:rPr>
                        <w:rFonts w:ascii="Cambria Math" w:hAnsi="Cambria Math"/>
                        <w:sz w:val="24"/>
                      </w:rPr>
                      <m:t>'</m:t>
                    </m:r>
                  </m:sup>
                </m:sSup>
                <m:r>
                  <w:rPr>
                    <w:rFonts w:ascii="Cambria Math" w:hAnsi="Cambria Math"/>
                    <w:sz w:val="24"/>
                  </w:rPr>
                  <m:t>)=</m:t>
                </m:r>
                <m:sSub>
                  <m:sSubPr>
                    <m:ctrlPr>
                      <w:rPr>
                        <w:rFonts w:ascii="Cambria Math" w:hAnsi="Cambria Math"/>
                        <w:i/>
                        <w:sz w:val="24"/>
                      </w:rPr>
                    </m:ctrlPr>
                  </m:sSubPr>
                  <m:e>
                    <m:r>
                      <w:rPr>
                        <w:rFonts w:ascii="Cambria Math" w:hAnsi="Cambria Math"/>
                        <w:sz w:val="24"/>
                      </w:rPr>
                      <m:t>ϕ</m:t>
                    </m:r>
                  </m:e>
                  <m:sub>
                    <m:r>
                      <w:rPr>
                        <w:rFonts w:ascii="Cambria Math" w:hAnsi="Cambria Math"/>
                        <w:sz w:val="24"/>
                      </w:rPr>
                      <m:t>0</m:t>
                    </m:r>
                  </m:sub>
                </m:sSub>
                <m:r>
                  <w:rPr>
                    <w:rFonts w:ascii="Cambria Math" w:hAnsi="Cambria Math"/>
                    <w:sz w:val="24"/>
                  </w:rPr>
                  <m:t>+</m:t>
                </m:r>
                <m:nary>
                  <m:naryPr>
                    <m:chr m:val="∑"/>
                    <m:limLoc m:val="undOvr"/>
                    <m:ctrlPr>
                      <w:rPr>
                        <w:rFonts w:ascii="Cambria Math" w:hAnsi="Cambria Math"/>
                        <w:i/>
                        <w:sz w:val="24"/>
                      </w:rPr>
                    </m:ctrlPr>
                  </m:naryPr>
                  <m:sub>
                    <m:r>
                      <w:rPr>
                        <w:rFonts w:ascii="Cambria Math" w:hAnsi="Cambria Math"/>
                        <w:sz w:val="24"/>
                      </w:rPr>
                      <m:t>i=1</m:t>
                    </m:r>
                  </m:sub>
                  <m:sup>
                    <m:r>
                      <w:rPr>
                        <w:rFonts w:ascii="Cambria Math" w:hAnsi="Cambria Math"/>
                        <w:sz w:val="24"/>
                      </w:rPr>
                      <m:t>M</m:t>
                    </m:r>
                  </m:sup>
                  <m:e>
                    <m:sSub>
                      <m:sSubPr>
                        <m:ctrlPr>
                          <w:rPr>
                            <w:rFonts w:ascii="Cambria Math" w:hAnsi="Cambria Math"/>
                            <w:i/>
                            <w:sz w:val="24"/>
                          </w:rPr>
                        </m:ctrlPr>
                      </m:sSubPr>
                      <m:e>
                        <m:r>
                          <w:rPr>
                            <w:rFonts w:ascii="Cambria Math" w:hAnsi="Cambria Math"/>
                            <w:sz w:val="24"/>
                          </w:rPr>
                          <m:t>ϕ</m:t>
                        </m:r>
                      </m:e>
                      <m:sub>
                        <m:r>
                          <w:rPr>
                            <w:rFonts w:ascii="Cambria Math" w:hAnsi="Cambria Math"/>
                            <w:sz w:val="24"/>
                          </w:rPr>
                          <m:t>i</m:t>
                        </m:r>
                      </m:sub>
                    </m:sSub>
                    <m:sSup>
                      <m:sSupPr>
                        <m:ctrlPr>
                          <w:rPr>
                            <w:rFonts w:ascii="Cambria Math" w:hAnsi="Cambria Math"/>
                            <w:i/>
                            <w:sz w:val="24"/>
                          </w:rPr>
                        </m:ctrlPr>
                      </m:sSupPr>
                      <m:e>
                        <m:r>
                          <w:rPr>
                            <w:rFonts w:ascii="Cambria Math" w:hAnsi="Cambria Math"/>
                            <w:sz w:val="24"/>
                          </w:rPr>
                          <m:t>z</m:t>
                        </m:r>
                      </m:e>
                      <m:sup>
                        <m:r>
                          <w:rPr>
                            <w:rFonts w:ascii="Cambria Math" w:hAnsi="Cambria Math"/>
                            <w:sz w:val="24"/>
                          </w:rPr>
                          <m:t>'</m:t>
                        </m:r>
                      </m:sup>
                    </m:sSup>
                  </m:e>
                </m:nary>
                <m:r>
                  <w:rPr>
                    <w:rFonts w:ascii="Cambria Math" w:hAnsi="Cambria Math"/>
                    <w:sz w:val="24"/>
                  </w:rPr>
                  <m:t xml:space="preserve">)                                                       </m:t>
                </m:r>
                <m:r>
                  <m:rPr>
                    <m:sty m:val="p"/>
                  </m:rPr>
                  <w:rPr>
                    <w:rFonts w:ascii="Cambria Math" w:hAnsi="Cambria Math"/>
                    <w:sz w:val="24"/>
                  </w:rPr>
                  <m:t>（</m:t>
                </m:r>
                <m:r>
                  <m:rPr>
                    <m:sty m:val="p"/>
                  </m:rPr>
                  <w:rPr>
                    <w:rFonts w:ascii="Cambria Math" w:hAnsi="Cambria Math"/>
                    <w:sz w:val="24"/>
                  </w:rPr>
                  <m:t>3</m:t>
                </m:r>
                <m:r>
                  <m:rPr>
                    <m:sty m:val="p"/>
                  </m:rPr>
                  <w:rPr>
                    <w:rFonts w:ascii="Cambria Math" w:hAnsi="Cambria Math"/>
                    <w:sz w:val="24"/>
                  </w:rPr>
                  <m:t>）</m:t>
                </m:r>
              </m:oMath>
            </m:oMathPara>
          </w:p>
          <w:p w:rsidR="00604C18" w:rsidRDefault="00000000">
            <w:pPr>
              <w:spacing w:line="360" w:lineRule="auto"/>
              <w:ind w:firstLineChars="200" w:firstLine="480"/>
              <w:rPr>
                <w:sz w:val="24"/>
              </w:rPr>
            </w:pPr>
            <w:r>
              <w:rPr>
                <w:sz w:val="24"/>
              </w:rPr>
              <w:t>其中，</w:t>
            </w:r>
            <m:oMath>
              <m:sSup>
                <m:sSupPr>
                  <m:ctrlPr>
                    <w:rPr>
                      <w:rFonts w:ascii="Cambria Math" w:hAnsi="Cambria Math"/>
                      <w:i/>
                      <w:sz w:val="24"/>
                    </w:rPr>
                  </m:ctrlPr>
                </m:sSupPr>
                <m:e>
                  <m:r>
                    <w:rPr>
                      <w:rFonts w:ascii="Cambria Math" w:hAnsi="Cambria Math"/>
                      <w:sz w:val="24"/>
                    </w:rPr>
                    <m:t>z</m:t>
                  </m:r>
                </m:e>
                <m:sup>
                  <m:r>
                    <w:rPr>
                      <w:rFonts w:ascii="Cambria Math" w:hAnsi="Cambria Math"/>
                      <w:sz w:val="24"/>
                    </w:rPr>
                    <m:t>'</m:t>
                  </m:r>
                </m:sup>
              </m:sSup>
              <m:r>
                <w:rPr>
                  <w:rFonts w:ascii="Cambria Math" w:hAnsi="Cambria Math"/>
                  <w:sz w:val="24"/>
                </w:rPr>
                <m:t>∈</m:t>
              </m:r>
              <m:sSup>
                <m:sSupPr>
                  <m:ctrlPr>
                    <w:rPr>
                      <w:rFonts w:ascii="Cambria Math" w:hAnsi="Cambria Math"/>
                      <w:i/>
                      <w:sz w:val="24"/>
                    </w:rPr>
                  </m:ctrlPr>
                </m:sSupPr>
                <m:e>
                  <m:r>
                    <w:rPr>
                      <w:rFonts w:ascii="Cambria Math" w:hAnsi="Cambria Math"/>
                      <w:sz w:val="24"/>
                    </w:rPr>
                    <m:t>{0, 1}</m:t>
                  </m:r>
                </m:e>
                <m:sup>
                  <m:r>
                    <w:rPr>
                      <w:rFonts w:ascii="Cambria Math" w:hAnsi="Cambria Math"/>
                      <w:sz w:val="24"/>
                    </w:rPr>
                    <m:t>M</m:t>
                  </m:r>
                </m:sup>
              </m:sSup>
            </m:oMath>
            <w:r>
              <w:rPr>
                <w:sz w:val="24"/>
              </w:rPr>
              <w:t>,</w:t>
            </w:r>
            <w:r>
              <w:rPr>
                <w:sz w:val="24"/>
              </w:rPr>
              <w:t>当</w:t>
            </w:r>
            <w:r>
              <w:rPr>
                <w:i/>
                <w:sz w:val="24"/>
              </w:rPr>
              <w:t xml:space="preserve"> </w:t>
            </w:r>
            <m:oMath>
              <m:sSup>
                <m:sSupPr>
                  <m:ctrlPr>
                    <w:rPr>
                      <w:rFonts w:ascii="Cambria Math" w:hAnsi="Cambria Math"/>
                      <w:i/>
                      <w:sz w:val="24"/>
                    </w:rPr>
                  </m:ctrlPr>
                </m:sSupPr>
                <m:e>
                  <m:r>
                    <w:rPr>
                      <w:rFonts w:ascii="Cambria Math" w:hAnsi="Cambria Math"/>
                      <w:sz w:val="24"/>
                    </w:rPr>
                    <m:t>z</m:t>
                  </m:r>
                </m:e>
                <m:sup>
                  <m:r>
                    <w:rPr>
                      <w:rFonts w:ascii="Cambria Math" w:hAnsi="Cambria Math"/>
                      <w:sz w:val="24"/>
                    </w:rPr>
                    <m:t>'</m:t>
                  </m:r>
                </m:sup>
              </m:sSup>
              <m:r>
                <w:rPr>
                  <w:rFonts w:ascii="Cambria Math" w:hAnsi="Cambria Math"/>
                  <w:sz w:val="24"/>
                </w:rPr>
                <m:t>=1</m:t>
              </m:r>
            </m:oMath>
            <w:r>
              <w:rPr>
                <w:iCs/>
                <w:sz w:val="24"/>
              </w:rPr>
              <w:t>表示因素被观察到，而</w:t>
            </w:r>
            <w:r>
              <w:rPr>
                <w:sz w:val="24"/>
              </w:rPr>
              <w:t>当</w:t>
            </w:r>
            <w:r>
              <w:rPr>
                <w:i/>
                <w:sz w:val="24"/>
              </w:rPr>
              <w:t xml:space="preserve"> </w:t>
            </w:r>
            <m:oMath>
              <m:sSup>
                <m:sSupPr>
                  <m:ctrlPr>
                    <w:rPr>
                      <w:rFonts w:ascii="Cambria Math" w:hAnsi="Cambria Math"/>
                      <w:i/>
                      <w:sz w:val="24"/>
                    </w:rPr>
                  </m:ctrlPr>
                </m:sSupPr>
                <m:e>
                  <m:r>
                    <w:rPr>
                      <w:rFonts w:ascii="Cambria Math" w:hAnsi="Cambria Math"/>
                      <w:sz w:val="24"/>
                    </w:rPr>
                    <m:t>z</m:t>
                  </m:r>
                </m:e>
                <m:sup>
                  <m:r>
                    <w:rPr>
                      <w:rFonts w:ascii="Cambria Math" w:hAnsi="Cambria Math"/>
                      <w:sz w:val="24"/>
                    </w:rPr>
                    <m:t>'</m:t>
                  </m:r>
                </m:sup>
              </m:sSup>
              <m:r>
                <w:rPr>
                  <w:rFonts w:ascii="Cambria Math" w:hAnsi="Cambria Math"/>
                  <w:sz w:val="24"/>
                </w:rPr>
                <m:t>=0</m:t>
              </m:r>
            </m:oMath>
            <w:r>
              <w:rPr>
                <w:iCs/>
                <w:sz w:val="24"/>
              </w:rPr>
              <w:t>表示因素没有被观察到。</w:t>
            </w:r>
            <w:r>
              <w:rPr>
                <w:iCs/>
                <w:sz w:val="24"/>
              </w:rPr>
              <w:t>M</w:t>
            </w:r>
            <w:r>
              <w:rPr>
                <w:iCs/>
                <w:sz w:val="24"/>
              </w:rPr>
              <w:t>是输入因素的数量。</w:t>
            </w:r>
            <m:oMath>
              <m:sSub>
                <m:sSubPr>
                  <m:ctrlPr>
                    <w:rPr>
                      <w:rFonts w:ascii="Cambria Math" w:hAnsi="Cambria Math"/>
                      <w:i/>
                      <w:sz w:val="24"/>
                    </w:rPr>
                  </m:ctrlPr>
                </m:sSubPr>
                <m:e>
                  <m:r>
                    <w:rPr>
                      <w:rFonts w:ascii="Cambria Math" w:hAnsi="Cambria Math"/>
                      <w:sz w:val="24"/>
                    </w:rPr>
                    <m:t>ϕ</m:t>
                  </m:r>
                </m:e>
                <m:sub>
                  <m:r>
                    <w:rPr>
                      <w:rFonts w:ascii="Cambria Math" w:hAnsi="Cambria Math"/>
                      <w:sz w:val="24"/>
                    </w:rPr>
                    <m:t>0</m:t>
                  </m:r>
                </m:sub>
              </m:sSub>
            </m:oMath>
            <w:r>
              <w:rPr>
                <w:sz w:val="24"/>
              </w:rPr>
              <w:t>表示基数值，</w:t>
            </w:r>
            <m:oMath>
              <m:sSub>
                <m:sSubPr>
                  <m:ctrlPr>
                    <w:rPr>
                      <w:rFonts w:ascii="Cambria Math" w:hAnsi="Cambria Math"/>
                      <w:i/>
                      <w:sz w:val="24"/>
                    </w:rPr>
                  </m:ctrlPr>
                </m:sSubPr>
                <m:e>
                  <m:r>
                    <w:rPr>
                      <w:rFonts w:ascii="Cambria Math" w:hAnsi="Cambria Math"/>
                      <w:sz w:val="24"/>
                    </w:rPr>
                    <m:t>ϕ</m:t>
                  </m:r>
                </m:e>
                <m:sub>
                  <m:r>
                    <w:rPr>
                      <w:rFonts w:ascii="Cambria Math" w:hAnsi="Cambria Math"/>
                      <w:sz w:val="24"/>
                    </w:rPr>
                    <m:t>i</m:t>
                  </m:r>
                </m:sub>
              </m:sSub>
            </m:oMath>
            <w:r>
              <w:rPr>
                <w:sz w:val="24"/>
              </w:rPr>
              <w:t>为因素</w:t>
            </w:r>
            <w:proofErr w:type="spellStart"/>
            <w:r>
              <w:rPr>
                <w:sz w:val="24"/>
              </w:rPr>
              <w:t>i</w:t>
            </w:r>
            <w:proofErr w:type="spellEnd"/>
            <w:r>
              <w:rPr>
                <w:sz w:val="24"/>
              </w:rPr>
              <w:t>的</w:t>
            </w:r>
            <w:r>
              <w:rPr>
                <w:sz w:val="24"/>
              </w:rPr>
              <w:t>Shapley</w:t>
            </w:r>
            <w:r>
              <w:rPr>
                <w:sz w:val="24"/>
              </w:rPr>
              <w:t>值。计算识别出的有交互作用的多维环境的</w:t>
            </w:r>
            <w:r>
              <w:rPr>
                <w:sz w:val="24"/>
              </w:rPr>
              <w:t>SHAP</w:t>
            </w:r>
            <w:r>
              <w:rPr>
                <w:sz w:val="24"/>
              </w:rPr>
              <w:t>交互值。</w:t>
            </w:r>
          </w:p>
          <w:p w:rsidR="00604C18" w:rsidRDefault="00000000">
            <w:pPr>
              <w:spacing w:line="360" w:lineRule="auto"/>
              <w:ind w:firstLineChars="200" w:firstLine="489"/>
              <w:rPr>
                <w:rFonts w:eastAsiaTheme="minorEastAsia"/>
                <w:b/>
                <w:bCs/>
                <w:sz w:val="24"/>
              </w:rPr>
            </w:pPr>
            <w:r>
              <w:rPr>
                <w:rFonts w:eastAsiaTheme="minorEastAsia"/>
                <w:b/>
                <w:bCs/>
                <w:sz w:val="24"/>
              </w:rPr>
              <w:t>（</w:t>
            </w:r>
            <w:r>
              <w:rPr>
                <w:rFonts w:eastAsiaTheme="minorEastAsia"/>
                <w:b/>
                <w:bCs/>
                <w:sz w:val="24"/>
              </w:rPr>
              <w:t>3</w:t>
            </w:r>
            <w:r>
              <w:rPr>
                <w:rFonts w:eastAsiaTheme="minorEastAsia"/>
                <w:b/>
                <w:bCs/>
                <w:sz w:val="24"/>
              </w:rPr>
              <w:t>）中介机制建模：广义结构方程模型（</w:t>
            </w:r>
            <w:r>
              <w:rPr>
                <w:rFonts w:eastAsiaTheme="minorEastAsia"/>
                <w:b/>
                <w:bCs/>
                <w:sz w:val="24"/>
              </w:rPr>
              <w:t>GSEM</w:t>
            </w:r>
            <w:r>
              <w:rPr>
                <w:rFonts w:eastAsiaTheme="minorEastAsia"/>
                <w:b/>
                <w:bCs/>
                <w:sz w:val="24"/>
              </w:rPr>
              <w:t>）</w:t>
            </w:r>
          </w:p>
          <w:p w:rsidR="00604C18" w:rsidRDefault="00000000">
            <w:pPr>
              <w:spacing w:line="360" w:lineRule="auto"/>
              <w:ind w:firstLineChars="200" w:firstLine="480"/>
              <w:rPr>
                <w:rFonts w:eastAsiaTheme="minorEastAsia"/>
                <w:sz w:val="24"/>
                <w:szCs w:val="28"/>
              </w:rPr>
            </w:pPr>
            <w:r>
              <w:rPr>
                <w:rFonts w:eastAsiaTheme="minorEastAsia"/>
                <w:sz w:val="24"/>
              </w:rPr>
              <w:lastRenderedPageBreak/>
              <w:t>在识别主要环境因素作用基础上，引入个体</w:t>
            </w:r>
            <w:r>
              <w:rPr>
                <w:rFonts w:eastAsiaTheme="minorEastAsia" w:hint="eastAsia"/>
                <w:sz w:val="24"/>
              </w:rPr>
              <w:t>特征</w:t>
            </w:r>
            <w:r>
              <w:rPr>
                <w:rFonts w:eastAsiaTheme="minorEastAsia"/>
                <w:sz w:val="24"/>
              </w:rPr>
              <w:t>作为中</w:t>
            </w:r>
            <w:r>
              <w:rPr>
                <w:rFonts w:eastAsiaTheme="minorEastAsia"/>
                <w:sz w:val="24"/>
                <w:szCs w:val="28"/>
              </w:rPr>
              <w:t>介变量，通过广义结构方程模型，将环境因素的直接效应与通过行为变量的间接效应区分建模，探讨中介路径在不同人群特征背景下的变化趋势与影响效应，如图</w:t>
            </w:r>
            <w:r>
              <w:rPr>
                <w:rFonts w:eastAsiaTheme="minorEastAsia"/>
                <w:sz w:val="24"/>
                <w:szCs w:val="28"/>
              </w:rPr>
              <w:t>7</w:t>
            </w:r>
            <w:r>
              <w:rPr>
                <w:rFonts w:eastAsiaTheme="minorEastAsia"/>
                <w:sz w:val="24"/>
                <w:szCs w:val="28"/>
              </w:rPr>
              <w:t>所示。同时，考虑非线性效应与交互路径，模型引入变量的平方项及交互项，进一步揭示外部环境因素通过行为路径作用于健康风险的中介逻辑，强化机制层面的理论解释力。</w:t>
            </w:r>
          </w:p>
          <w:p w:rsidR="00604C18" w:rsidRDefault="00000000">
            <w:pPr>
              <w:spacing w:line="360" w:lineRule="auto"/>
              <w:ind w:firstLineChars="100" w:firstLine="240"/>
              <w:rPr>
                <w:rFonts w:eastAsiaTheme="minorEastAsia"/>
                <w:sz w:val="24"/>
                <w:szCs w:val="28"/>
              </w:rPr>
            </w:pPr>
            <w:r>
              <w:rPr>
                <w:rFonts w:eastAsiaTheme="minorEastAsia"/>
                <w:noProof/>
                <w:sz w:val="24"/>
                <w:szCs w:val="28"/>
              </w:rPr>
              <w:drawing>
                <wp:inline distT="0" distB="0" distL="0" distR="0">
                  <wp:extent cx="5061585" cy="1621790"/>
                  <wp:effectExtent l="0" t="0" r="5715" b="0"/>
                  <wp:docPr id="11469840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84070" name="图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81718" cy="1628587"/>
                          </a:xfrm>
                          <a:prstGeom prst="rect">
                            <a:avLst/>
                          </a:prstGeom>
                          <a:noFill/>
                        </pic:spPr>
                      </pic:pic>
                    </a:graphicData>
                  </a:graphic>
                </wp:inline>
              </w:drawing>
            </w:r>
          </w:p>
          <w:p w:rsidR="00604C18" w:rsidRDefault="00000000">
            <w:pPr>
              <w:snapToGrid w:val="0"/>
              <w:jc w:val="center"/>
              <w:rPr>
                <w:sz w:val="24"/>
              </w:rPr>
            </w:pPr>
            <w:r>
              <w:rPr>
                <w:rFonts w:eastAsiaTheme="minorEastAsia" w:hint="eastAsia"/>
                <w:sz w:val="24"/>
                <w:szCs w:val="28"/>
              </w:rPr>
              <w:t>图</w:t>
            </w:r>
            <w:r>
              <w:rPr>
                <w:rFonts w:eastAsiaTheme="minorEastAsia"/>
                <w:sz w:val="24"/>
                <w:szCs w:val="28"/>
              </w:rPr>
              <w:t xml:space="preserve">7. </w:t>
            </w:r>
            <w:r>
              <w:rPr>
                <w:sz w:val="24"/>
              </w:rPr>
              <w:t>广义结构方程模型概念框架</w:t>
            </w:r>
          </w:p>
          <w:p w:rsidR="00604C18" w:rsidRDefault="00604C18">
            <w:pPr>
              <w:snapToGrid w:val="0"/>
              <w:jc w:val="center"/>
              <w:rPr>
                <w:sz w:val="24"/>
              </w:rPr>
            </w:pPr>
          </w:p>
          <w:p w:rsidR="00604C18" w:rsidRDefault="00000000">
            <w:pPr>
              <w:spacing w:line="360" w:lineRule="auto"/>
              <w:ind w:firstLineChars="200" w:firstLine="489"/>
              <w:rPr>
                <w:rFonts w:eastAsiaTheme="minorEastAsia"/>
                <w:b/>
                <w:bCs/>
                <w:sz w:val="24"/>
              </w:rPr>
            </w:pPr>
            <w:r>
              <w:rPr>
                <w:b/>
                <w:bCs/>
                <w:sz w:val="24"/>
              </w:rPr>
              <w:t>1.</w:t>
            </w:r>
            <w:r w:rsidR="006E6873">
              <w:rPr>
                <w:rFonts w:hint="eastAsia"/>
                <w:b/>
                <w:bCs/>
                <w:sz w:val="24"/>
              </w:rPr>
              <w:t>5</w:t>
            </w:r>
            <w:r>
              <w:rPr>
                <w:rFonts w:eastAsiaTheme="minorEastAsia"/>
                <w:b/>
                <w:bCs/>
                <w:sz w:val="24"/>
              </w:rPr>
              <w:t>儿童</w:t>
            </w:r>
            <w:r>
              <w:rPr>
                <w:rFonts w:eastAsiaTheme="minorEastAsia"/>
                <w:b/>
                <w:bCs/>
                <w:sz w:val="24"/>
              </w:rPr>
              <w:t>RTI</w:t>
            </w:r>
            <w:r>
              <w:rPr>
                <w:rFonts w:eastAsiaTheme="minorEastAsia" w:hint="eastAsia"/>
                <w:b/>
                <w:bCs/>
                <w:sz w:val="24"/>
              </w:rPr>
              <w:t>s</w:t>
            </w:r>
            <w:r>
              <w:rPr>
                <w:rFonts w:eastAsiaTheme="minorEastAsia"/>
                <w:b/>
                <w:bCs/>
                <w:sz w:val="24"/>
              </w:rPr>
              <w:t>疾病发病风险智能化预测预警（研究内容三）</w:t>
            </w:r>
          </w:p>
          <w:p w:rsidR="00604C18" w:rsidRDefault="00000000">
            <w:pPr>
              <w:spacing w:line="360" w:lineRule="auto"/>
              <w:ind w:firstLineChars="200" w:firstLine="480"/>
              <w:rPr>
                <w:sz w:val="24"/>
              </w:rPr>
            </w:pPr>
            <w:r>
              <w:rPr>
                <w:rFonts w:hint="eastAsia"/>
                <w:sz w:val="24"/>
              </w:rPr>
              <w:t>针对儿童急性呼吸道感染智能预警中传统地理加权回归（</w:t>
            </w:r>
            <w:r>
              <w:rPr>
                <w:rFonts w:hint="eastAsia"/>
                <w:sz w:val="24"/>
              </w:rPr>
              <w:t>Geographically Weighted Regression, GWR</w:t>
            </w:r>
            <w:r>
              <w:rPr>
                <w:rFonts w:hint="eastAsia"/>
                <w:sz w:val="24"/>
              </w:rPr>
              <w:t>）依赖固定空间邻近假设、难以解析环境因子非线性耦合作用的瓶颈，本研究提出地理空间属性神经网络加权回归方法，构建融合动态空间异质性与多源环境交互的智能预警框架，技术流程如下：</w:t>
            </w:r>
          </w:p>
          <w:p w:rsidR="00604C18" w:rsidRDefault="00000000">
            <w:pPr>
              <w:spacing w:line="360" w:lineRule="auto"/>
              <w:ind w:firstLineChars="200" w:firstLine="489"/>
              <w:rPr>
                <w:sz w:val="24"/>
              </w:rPr>
            </w:pPr>
            <w:r>
              <w:rPr>
                <w:rFonts w:hint="eastAsia"/>
                <w:b/>
                <w:bCs/>
                <w:sz w:val="24"/>
              </w:rPr>
              <w:t>（</w:t>
            </w:r>
            <w:r>
              <w:rPr>
                <w:rFonts w:hint="eastAsia"/>
                <w:b/>
                <w:bCs/>
                <w:sz w:val="24"/>
              </w:rPr>
              <w:t>1</w:t>
            </w:r>
            <w:r>
              <w:rPr>
                <w:rFonts w:hint="eastAsia"/>
                <w:b/>
                <w:bCs/>
                <w:sz w:val="24"/>
              </w:rPr>
              <w:t>）动态空间邻近建模：</w:t>
            </w:r>
            <w:r>
              <w:rPr>
                <w:rFonts w:hint="eastAsia"/>
                <w:sz w:val="24"/>
              </w:rPr>
              <w:t>空间注意力模块通过神经网络动态学习区域间的空间依赖关系，精准刻画人居环境复杂空间格局对疾病传播的影响。</w:t>
            </w:r>
          </w:p>
          <w:p w:rsidR="00604C18" w:rsidRDefault="00000000">
            <w:pPr>
              <w:spacing w:line="360" w:lineRule="auto"/>
              <w:ind w:firstLineChars="200" w:firstLine="489"/>
              <w:rPr>
                <w:sz w:val="24"/>
              </w:rPr>
            </w:pPr>
            <w:r>
              <w:rPr>
                <w:rFonts w:hint="eastAsia"/>
                <w:b/>
                <w:bCs/>
                <w:sz w:val="24"/>
              </w:rPr>
              <w:t>（</w:t>
            </w:r>
            <w:r>
              <w:rPr>
                <w:rFonts w:hint="eastAsia"/>
                <w:b/>
                <w:bCs/>
                <w:sz w:val="24"/>
              </w:rPr>
              <w:t>2</w:t>
            </w:r>
            <w:r>
              <w:rPr>
                <w:rFonts w:hint="eastAsia"/>
                <w:b/>
                <w:bCs/>
                <w:sz w:val="24"/>
              </w:rPr>
              <w:t>）环境因子的时空动态解析：</w:t>
            </w:r>
            <w:r>
              <w:rPr>
                <w:rFonts w:hint="eastAsia"/>
                <w:sz w:val="24"/>
              </w:rPr>
              <w:t>属性注意力模块从多维数据中提取关键驱动因子，量化其时空动态权重。结合历史发病数据训练模型，输出地市</w:t>
            </w:r>
            <w:r>
              <w:rPr>
                <w:rFonts w:hint="eastAsia"/>
                <w:sz w:val="24"/>
              </w:rPr>
              <w:t>/</w:t>
            </w:r>
            <w:r>
              <w:rPr>
                <w:rFonts w:hint="eastAsia"/>
                <w:sz w:val="24"/>
              </w:rPr>
              <w:t>网格尺度的高分辨率风险预测图，并评估模型在不同空间尺度下的稳健性。</w:t>
            </w:r>
          </w:p>
          <w:p w:rsidR="00604C18" w:rsidRDefault="00000000">
            <w:pPr>
              <w:spacing w:line="360" w:lineRule="auto"/>
              <w:ind w:firstLineChars="200" w:firstLine="489"/>
              <w:rPr>
                <w:sz w:val="24"/>
              </w:rPr>
            </w:pPr>
            <w:r>
              <w:rPr>
                <w:rFonts w:hint="eastAsia"/>
                <w:b/>
                <w:bCs/>
                <w:sz w:val="24"/>
              </w:rPr>
              <w:t>（</w:t>
            </w:r>
            <w:r>
              <w:rPr>
                <w:rFonts w:hint="eastAsia"/>
                <w:b/>
                <w:bCs/>
                <w:sz w:val="24"/>
              </w:rPr>
              <w:t>3</w:t>
            </w:r>
            <w:r>
              <w:rPr>
                <w:rFonts w:hint="eastAsia"/>
                <w:b/>
                <w:bCs/>
                <w:sz w:val="24"/>
              </w:rPr>
              <w:t>）智能预警决策支持系统：</w:t>
            </w:r>
            <w:r>
              <w:rPr>
                <w:rFonts w:hint="eastAsia"/>
                <w:sz w:val="24"/>
              </w:rPr>
              <w:t>融合双注意力权重生成风险预测图，划定高风险区域、重点人群及敏感时段，支持区域分级预警与资源优化配置，推动公共卫生治理向智能化转型</w:t>
            </w:r>
            <w:r>
              <w:rPr>
                <w:sz w:val="24"/>
              </w:rPr>
              <w:t>。</w:t>
            </w:r>
            <w:bookmarkEnd w:id="12"/>
          </w:p>
          <w:p w:rsidR="00604C18" w:rsidRDefault="00000000">
            <w:pPr>
              <w:spacing w:line="360" w:lineRule="auto"/>
              <w:ind w:firstLineChars="200" w:firstLine="489"/>
              <w:rPr>
                <w:sz w:val="24"/>
              </w:rPr>
            </w:pPr>
            <w:r>
              <w:rPr>
                <w:b/>
                <w:bCs/>
                <w:sz w:val="24"/>
              </w:rPr>
              <w:t>（</w:t>
            </w:r>
            <w:r>
              <w:rPr>
                <w:b/>
                <w:bCs/>
                <w:sz w:val="24"/>
              </w:rPr>
              <w:t>4</w:t>
            </w:r>
            <w:r>
              <w:rPr>
                <w:b/>
                <w:bCs/>
                <w:sz w:val="24"/>
              </w:rPr>
              <w:t>）</w:t>
            </w:r>
            <w:r>
              <w:rPr>
                <w:rFonts w:hint="eastAsia"/>
                <w:b/>
                <w:bCs/>
                <w:sz w:val="24"/>
              </w:rPr>
              <w:t>预警</w:t>
            </w:r>
            <w:r>
              <w:rPr>
                <w:b/>
                <w:bCs/>
                <w:sz w:val="24"/>
              </w:rPr>
              <w:t>模型对比与验证：</w:t>
            </w:r>
            <w:r>
              <w:rPr>
                <w:sz w:val="24"/>
              </w:rPr>
              <w:t>引入</w:t>
            </w:r>
            <w:r>
              <w:rPr>
                <w:sz w:val="24"/>
              </w:rPr>
              <w:t>LSTM</w:t>
            </w:r>
            <w:r>
              <w:rPr>
                <w:sz w:val="24"/>
              </w:rPr>
              <w:t>、</w:t>
            </w:r>
            <w:r>
              <w:rPr>
                <w:sz w:val="24"/>
              </w:rPr>
              <w:t>GBDT</w:t>
            </w:r>
            <w:r>
              <w:rPr>
                <w:sz w:val="24"/>
              </w:rPr>
              <w:t>等主流预测方法开展对比试</w:t>
            </w:r>
            <w:r>
              <w:rPr>
                <w:sz w:val="24"/>
              </w:rPr>
              <w:lastRenderedPageBreak/>
              <w:t>验，结合湖北省区县级及</w:t>
            </w:r>
            <w:r>
              <w:rPr>
                <w:rFonts w:hint="eastAsia"/>
                <w:sz w:val="24"/>
              </w:rPr>
              <w:t>武汉儿童医院和</w:t>
            </w:r>
            <w:r>
              <w:rPr>
                <w:sz w:val="24"/>
              </w:rPr>
              <w:t>红安县街道级实测数据，系统评估模型在准确率、灵敏度与空间解析能力等方面的性能优势。</w:t>
            </w:r>
          </w:p>
          <w:p w:rsidR="00604C18" w:rsidRDefault="00604C18">
            <w:pPr>
              <w:spacing w:line="360" w:lineRule="auto"/>
              <w:rPr>
                <w:sz w:val="24"/>
              </w:rPr>
            </w:pPr>
          </w:p>
          <w:p w:rsidR="00604C18" w:rsidRDefault="00000000">
            <w:pPr>
              <w:spacing w:line="360" w:lineRule="auto"/>
              <w:rPr>
                <w:rFonts w:eastAsiaTheme="minorEastAsia"/>
                <w:b/>
                <w:bCs/>
                <w:sz w:val="24"/>
              </w:rPr>
            </w:pPr>
            <w:r>
              <w:rPr>
                <w:rFonts w:eastAsiaTheme="minorEastAsia"/>
                <w:b/>
                <w:bCs/>
                <w:sz w:val="24"/>
              </w:rPr>
              <w:t xml:space="preserve">2. </w:t>
            </w:r>
            <w:r>
              <w:rPr>
                <w:rFonts w:eastAsiaTheme="minorEastAsia"/>
                <w:b/>
                <w:bCs/>
                <w:sz w:val="24"/>
              </w:rPr>
              <w:t>研究技术路线</w:t>
            </w:r>
          </w:p>
          <w:p w:rsidR="00604C18" w:rsidRDefault="00000000">
            <w:pPr>
              <w:spacing w:line="360" w:lineRule="auto"/>
              <w:ind w:firstLineChars="200" w:firstLine="480"/>
              <w:rPr>
                <w:rFonts w:eastAsiaTheme="minorEastAsia"/>
                <w:sz w:val="24"/>
                <w:szCs w:val="28"/>
              </w:rPr>
            </w:pPr>
            <w:r>
              <w:rPr>
                <w:rFonts w:eastAsiaTheme="minorEastAsia"/>
                <w:sz w:val="24"/>
                <w:szCs w:val="28"/>
              </w:rPr>
              <w:t>本研究按照</w:t>
            </w:r>
            <w:r>
              <w:rPr>
                <w:rFonts w:eastAsiaTheme="minorEastAsia"/>
                <w:sz w:val="24"/>
                <w:szCs w:val="28"/>
              </w:rPr>
              <w:t>“</w:t>
            </w:r>
            <w:r>
              <w:rPr>
                <w:rFonts w:ascii="宋体" w:hAnsi="宋体" w:cs="宋体" w:hint="eastAsia"/>
                <w:sz w:val="24"/>
                <w:szCs w:val="28"/>
              </w:rPr>
              <w:t>问题提出—理论综述—数据方法—研究内容—研究结论</w:t>
            </w:r>
            <w:r>
              <w:rPr>
                <w:rFonts w:eastAsiaTheme="minorEastAsia"/>
                <w:sz w:val="24"/>
                <w:szCs w:val="28"/>
              </w:rPr>
              <w:t>”</w:t>
            </w:r>
            <w:r>
              <w:rPr>
                <w:rFonts w:eastAsiaTheme="minorEastAsia"/>
                <w:sz w:val="24"/>
                <w:szCs w:val="28"/>
              </w:rPr>
              <w:t>的思路展开，具体技术路线，如图</w:t>
            </w:r>
            <w:r>
              <w:rPr>
                <w:rFonts w:eastAsiaTheme="minorEastAsia" w:hint="eastAsia"/>
                <w:sz w:val="24"/>
                <w:szCs w:val="28"/>
              </w:rPr>
              <w:t>8</w:t>
            </w:r>
            <w:r>
              <w:rPr>
                <w:rFonts w:eastAsiaTheme="minorEastAsia"/>
                <w:sz w:val="24"/>
                <w:szCs w:val="28"/>
              </w:rPr>
              <w:t>：</w:t>
            </w:r>
          </w:p>
          <w:p w:rsidR="00604C18" w:rsidRDefault="00000000">
            <w:pPr>
              <w:spacing w:line="360" w:lineRule="auto"/>
              <w:rPr>
                <w:rFonts w:eastAsiaTheme="minorEastAsia"/>
                <w:sz w:val="24"/>
                <w:szCs w:val="28"/>
              </w:rPr>
            </w:pPr>
            <w:r>
              <w:rPr>
                <w:rFonts w:eastAsiaTheme="minorEastAsia"/>
                <w:noProof/>
                <w:sz w:val="24"/>
                <w:szCs w:val="28"/>
              </w:rPr>
              <w:drawing>
                <wp:inline distT="0" distB="0" distL="0" distR="0">
                  <wp:extent cx="5245100" cy="4981575"/>
                  <wp:effectExtent l="0" t="0" r="0" b="9525"/>
                  <wp:docPr id="7526039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03929"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53817" cy="4990000"/>
                          </a:xfrm>
                          <a:prstGeom prst="rect">
                            <a:avLst/>
                          </a:prstGeom>
                          <a:noFill/>
                        </pic:spPr>
                      </pic:pic>
                    </a:graphicData>
                  </a:graphic>
                </wp:inline>
              </w:drawing>
            </w:r>
          </w:p>
          <w:p w:rsidR="00604C18" w:rsidRDefault="00000000">
            <w:pPr>
              <w:spacing w:line="360" w:lineRule="auto"/>
              <w:jc w:val="center"/>
              <w:rPr>
                <w:rFonts w:eastAsiaTheme="minorEastAsia"/>
                <w:sz w:val="24"/>
              </w:rPr>
            </w:pPr>
            <w:r>
              <w:rPr>
                <w:rFonts w:eastAsiaTheme="minorEastAsia" w:hint="eastAsia"/>
                <w:sz w:val="24"/>
              </w:rPr>
              <w:t>图</w:t>
            </w:r>
            <w:r>
              <w:rPr>
                <w:rFonts w:eastAsiaTheme="minorEastAsia" w:hint="eastAsia"/>
                <w:sz w:val="24"/>
              </w:rPr>
              <w:t>8</w:t>
            </w:r>
            <w:r>
              <w:rPr>
                <w:rFonts w:eastAsiaTheme="minorEastAsia"/>
                <w:b/>
                <w:bCs/>
                <w:sz w:val="24"/>
              </w:rPr>
              <w:t xml:space="preserve">. </w:t>
            </w:r>
            <w:r>
              <w:rPr>
                <w:rFonts w:eastAsiaTheme="minorEastAsia"/>
                <w:sz w:val="24"/>
              </w:rPr>
              <w:t>技术路线图</w:t>
            </w:r>
          </w:p>
          <w:p w:rsidR="00604C18" w:rsidRDefault="00604C18">
            <w:pPr>
              <w:spacing w:line="360" w:lineRule="auto"/>
              <w:rPr>
                <w:rFonts w:eastAsiaTheme="minorEastAsia"/>
                <w:b/>
                <w:bCs/>
                <w:sz w:val="24"/>
              </w:rPr>
            </w:pPr>
          </w:p>
          <w:p w:rsidR="00604C18" w:rsidRDefault="00000000">
            <w:pPr>
              <w:spacing w:line="360" w:lineRule="auto"/>
              <w:rPr>
                <w:rFonts w:eastAsiaTheme="minorEastAsia"/>
                <w:b/>
                <w:bCs/>
                <w:sz w:val="24"/>
              </w:rPr>
            </w:pPr>
            <w:r>
              <w:rPr>
                <w:rFonts w:eastAsiaTheme="minorEastAsia"/>
                <w:b/>
                <w:bCs/>
                <w:sz w:val="24"/>
              </w:rPr>
              <w:t xml:space="preserve">3. </w:t>
            </w:r>
            <w:r>
              <w:rPr>
                <w:rFonts w:eastAsiaTheme="minorEastAsia"/>
                <w:b/>
                <w:bCs/>
                <w:sz w:val="24"/>
              </w:rPr>
              <w:t>项目研究可行性</w:t>
            </w:r>
          </w:p>
          <w:p w:rsidR="00604C18" w:rsidRDefault="00000000">
            <w:pPr>
              <w:spacing w:line="360" w:lineRule="auto"/>
              <w:ind w:firstLineChars="200" w:firstLine="489"/>
              <w:rPr>
                <w:rFonts w:eastAsiaTheme="minorEastAsia"/>
                <w:b/>
                <w:bCs/>
                <w:sz w:val="24"/>
              </w:rPr>
            </w:pPr>
            <w:r>
              <w:rPr>
                <w:rFonts w:eastAsiaTheme="minorEastAsia"/>
                <w:b/>
                <w:bCs/>
                <w:sz w:val="24"/>
              </w:rPr>
              <w:t>3.</w:t>
            </w:r>
            <w:r>
              <w:rPr>
                <w:rFonts w:eastAsiaTheme="minorEastAsia" w:hint="eastAsia"/>
                <w:b/>
                <w:bCs/>
                <w:sz w:val="24"/>
              </w:rPr>
              <w:t>1</w:t>
            </w:r>
            <w:r>
              <w:rPr>
                <w:rFonts w:eastAsiaTheme="minorEastAsia"/>
                <w:b/>
                <w:bCs/>
                <w:sz w:val="24"/>
              </w:rPr>
              <w:t>数据可行性</w:t>
            </w:r>
          </w:p>
          <w:p w:rsidR="00604C18" w:rsidRDefault="00000000">
            <w:pPr>
              <w:spacing w:line="360" w:lineRule="auto"/>
              <w:ind w:firstLineChars="200" w:firstLine="489"/>
              <w:rPr>
                <w:iCs/>
                <w:sz w:val="24"/>
              </w:rPr>
            </w:pPr>
            <w:r>
              <w:rPr>
                <w:b/>
                <w:bCs/>
                <w:iCs/>
                <w:sz w:val="24"/>
              </w:rPr>
              <w:lastRenderedPageBreak/>
              <w:t>（</w:t>
            </w:r>
            <w:r>
              <w:rPr>
                <w:b/>
                <w:bCs/>
                <w:iCs/>
                <w:sz w:val="24"/>
              </w:rPr>
              <w:t>1</w:t>
            </w:r>
            <w:r>
              <w:rPr>
                <w:b/>
                <w:bCs/>
                <w:iCs/>
                <w:sz w:val="24"/>
              </w:rPr>
              <w:t>）数据获取渠道：</w:t>
            </w:r>
            <w:r>
              <w:rPr>
                <w:iCs/>
                <w:sz w:val="24"/>
              </w:rPr>
              <w:t>能够</w:t>
            </w:r>
            <w:r>
              <w:rPr>
                <w:rFonts w:hint="eastAsia"/>
                <w:iCs/>
                <w:sz w:val="24"/>
              </w:rPr>
              <w:t>直接</w:t>
            </w:r>
            <w:r>
              <w:rPr>
                <w:iCs/>
                <w:sz w:val="24"/>
              </w:rPr>
              <w:t>获取</w:t>
            </w:r>
            <w:r>
              <w:rPr>
                <w:rFonts w:hint="eastAsia"/>
                <w:iCs/>
                <w:sz w:val="24"/>
              </w:rPr>
              <w:t>所需的</w:t>
            </w:r>
            <w:r>
              <w:rPr>
                <w:iCs/>
                <w:sz w:val="24"/>
              </w:rPr>
              <w:t>医疗数据、环境数据、社会经济数据等多源数据，为项目研究提供</w:t>
            </w:r>
            <w:r>
              <w:rPr>
                <w:rFonts w:hint="eastAsia"/>
                <w:iCs/>
                <w:sz w:val="24"/>
              </w:rPr>
              <w:t>可靠</w:t>
            </w:r>
            <w:r>
              <w:rPr>
                <w:iCs/>
                <w:sz w:val="24"/>
              </w:rPr>
              <w:t>的数据来源。</w:t>
            </w:r>
          </w:p>
          <w:p w:rsidR="00604C18" w:rsidRDefault="00000000">
            <w:pPr>
              <w:spacing w:line="360" w:lineRule="auto"/>
              <w:ind w:firstLineChars="200" w:firstLine="489"/>
              <w:rPr>
                <w:iCs/>
                <w:sz w:val="24"/>
              </w:rPr>
            </w:pPr>
            <w:r>
              <w:rPr>
                <w:b/>
                <w:bCs/>
                <w:iCs/>
                <w:sz w:val="24"/>
              </w:rPr>
              <w:t>（</w:t>
            </w:r>
            <w:r>
              <w:rPr>
                <w:b/>
                <w:bCs/>
                <w:iCs/>
                <w:sz w:val="24"/>
              </w:rPr>
              <w:t>2</w:t>
            </w:r>
            <w:r>
              <w:rPr>
                <w:b/>
                <w:bCs/>
                <w:iCs/>
                <w:sz w:val="24"/>
              </w:rPr>
              <w:t>）数据质量控制：</w:t>
            </w:r>
            <w:r>
              <w:rPr>
                <w:iCs/>
                <w:sz w:val="24"/>
              </w:rPr>
              <w:t>建立严格的数据质控标准，全省电子病案首页完整性</w:t>
            </w:r>
            <w:r>
              <w:rPr>
                <w:rFonts w:ascii="宋体" w:hAnsi="宋体" w:cs="宋体" w:hint="eastAsia"/>
                <w:iCs/>
                <w:sz w:val="24"/>
              </w:rPr>
              <w:t>≥</w:t>
            </w:r>
            <w:r>
              <w:rPr>
                <w:iCs/>
                <w:sz w:val="24"/>
              </w:rPr>
              <w:t>98%</w:t>
            </w:r>
            <w:r>
              <w:rPr>
                <w:iCs/>
                <w:sz w:val="24"/>
              </w:rPr>
              <w:t>，</w:t>
            </w:r>
            <w:r>
              <w:rPr>
                <w:rFonts w:hint="eastAsia"/>
                <w:iCs/>
                <w:sz w:val="24"/>
              </w:rPr>
              <w:t>且武汉儿童医院诊疗数据及红安医共体数据均进行了严格质控，</w:t>
            </w:r>
            <w:r>
              <w:rPr>
                <w:iCs/>
                <w:sz w:val="24"/>
              </w:rPr>
              <w:t>确保数据的真实性、完整性和可靠性。</w:t>
            </w:r>
          </w:p>
          <w:p w:rsidR="00604C18" w:rsidRDefault="00000000">
            <w:pPr>
              <w:spacing w:line="360" w:lineRule="auto"/>
              <w:ind w:firstLineChars="200" w:firstLine="489"/>
              <w:rPr>
                <w:rFonts w:eastAsiaTheme="minorEastAsia"/>
                <w:b/>
                <w:bCs/>
                <w:sz w:val="24"/>
              </w:rPr>
            </w:pPr>
            <w:r>
              <w:rPr>
                <w:rFonts w:eastAsiaTheme="minorEastAsia"/>
                <w:b/>
                <w:bCs/>
                <w:sz w:val="24"/>
              </w:rPr>
              <w:t>3.</w:t>
            </w:r>
            <w:r>
              <w:rPr>
                <w:rFonts w:eastAsiaTheme="minorEastAsia" w:hint="eastAsia"/>
                <w:b/>
                <w:bCs/>
                <w:sz w:val="24"/>
              </w:rPr>
              <w:t>2</w:t>
            </w:r>
            <w:r>
              <w:rPr>
                <w:rFonts w:eastAsiaTheme="minorEastAsia"/>
                <w:b/>
                <w:bCs/>
                <w:sz w:val="24"/>
              </w:rPr>
              <w:t>技术可行性</w:t>
            </w:r>
          </w:p>
          <w:p w:rsidR="00604C18" w:rsidRDefault="00000000">
            <w:pPr>
              <w:spacing w:line="360" w:lineRule="auto"/>
              <w:ind w:firstLineChars="200" w:firstLine="489"/>
              <w:rPr>
                <w:iCs/>
                <w:sz w:val="24"/>
              </w:rPr>
            </w:pPr>
            <w:r>
              <w:rPr>
                <w:b/>
                <w:bCs/>
                <w:iCs/>
                <w:sz w:val="24"/>
              </w:rPr>
              <w:t>（</w:t>
            </w:r>
            <w:r>
              <w:rPr>
                <w:b/>
                <w:bCs/>
                <w:iCs/>
                <w:sz w:val="24"/>
              </w:rPr>
              <w:t>1</w:t>
            </w:r>
            <w:r>
              <w:rPr>
                <w:b/>
                <w:bCs/>
                <w:iCs/>
                <w:sz w:val="24"/>
              </w:rPr>
              <w:t>）</w:t>
            </w:r>
            <w:r>
              <w:rPr>
                <w:b/>
                <w:bCs/>
                <w:iCs/>
                <w:sz w:val="24"/>
              </w:rPr>
              <w:t>GIS</w:t>
            </w:r>
            <w:r>
              <w:rPr>
                <w:b/>
                <w:bCs/>
                <w:iCs/>
                <w:sz w:val="24"/>
              </w:rPr>
              <w:t>技术成熟</w:t>
            </w:r>
            <w:r>
              <w:rPr>
                <w:iCs/>
                <w:sz w:val="24"/>
              </w:rPr>
              <w:t>：</w:t>
            </w:r>
            <w:r>
              <w:rPr>
                <w:iCs/>
                <w:sz w:val="24"/>
              </w:rPr>
              <w:t>ArcGIS Pro</w:t>
            </w:r>
            <w:r>
              <w:rPr>
                <w:iCs/>
                <w:sz w:val="24"/>
              </w:rPr>
              <w:t>、</w:t>
            </w:r>
            <w:r>
              <w:rPr>
                <w:iCs/>
                <w:sz w:val="24"/>
              </w:rPr>
              <w:t xml:space="preserve">QGIS </w:t>
            </w:r>
            <w:r>
              <w:rPr>
                <w:iCs/>
                <w:sz w:val="24"/>
              </w:rPr>
              <w:t>等专业</w:t>
            </w:r>
            <w:r>
              <w:rPr>
                <w:iCs/>
                <w:sz w:val="24"/>
              </w:rPr>
              <w:t xml:space="preserve"> GIS </w:t>
            </w:r>
            <w:r>
              <w:rPr>
                <w:iCs/>
                <w:sz w:val="24"/>
              </w:rPr>
              <w:t>工具已在疾病研究领域得到广泛应用，团队成员</w:t>
            </w:r>
            <w:r>
              <w:rPr>
                <w:rFonts w:hint="eastAsia"/>
                <w:iCs/>
                <w:sz w:val="24"/>
              </w:rPr>
              <w:t>经过长期的实践与积累</w:t>
            </w:r>
            <w:r>
              <w:rPr>
                <w:iCs/>
                <w:sz w:val="24"/>
              </w:rPr>
              <w:t>，熟练掌握空间插值、网络分析、热点分析等</w:t>
            </w:r>
            <w:r>
              <w:rPr>
                <w:iCs/>
                <w:sz w:val="24"/>
              </w:rPr>
              <w:t>GIS</w:t>
            </w:r>
            <w:r>
              <w:rPr>
                <w:iCs/>
                <w:sz w:val="24"/>
              </w:rPr>
              <w:t>核心功能。</w:t>
            </w:r>
          </w:p>
          <w:p w:rsidR="00604C18" w:rsidRDefault="00000000">
            <w:pPr>
              <w:spacing w:line="360" w:lineRule="auto"/>
              <w:ind w:firstLineChars="200" w:firstLine="489"/>
              <w:rPr>
                <w:rFonts w:eastAsiaTheme="minorEastAsia"/>
                <w:sz w:val="24"/>
                <w:szCs w:val="32"/>
              </w:rPr>
            </w:pPr>
            <w:r>
              <w:rPr>
                <w:b/>
                <w:bCs/>
                <w:iCs/>
                <w:sz w:val="24"/>
              </w:rPr>
              <w:t>（</w:t>
            </w:r>
            <w:r>
              <w:rPr>
                <w:b/>
                <w:bCs/>
                <w:iCs/>
                <w:sz w:val="24"/>
              </w:rPr>
              <w:t>2</w:t>
            </w:r>
            <w:r>
              <w:rPr>
                <w:b/>
                <w:bCs/>
                <w:iCs/>
                <w:sz w:val="24"/>
              </w:rPr>
              <w:t>）</w:t>
            </w:r>
            <w:r>
              <w:rPr>
                <w:b/>
                <w:bCs/>
                <w:iCs/>
                <w:sz w:val="24"/>
              </w:rPr>
              <w:t>AI</w:t>
            </w:r>
            <w:r>
              <w:rPr>
                <w:b/>
                <w:bCs/>
                <w:iCs/>
                <w:sz w:val="24"/>
              </w:rPr>
              <w:t>算法</w:t>
            </w:r>
            <w:r>
              <w:rPr>
                <w:rFonts w:hint="eastAsia"/>
                <w:b/>
                <w:bCs/>
                <w:iCs/>
                <w:sz w:val="24"/>
              </w:rPr>
              <w:t>基础扎实</w:t>
            </w:r>
            <w:r>
              <w:rPr>
                <w:b/>
                <w:bCs/>
                <w:iCs/>
                <w:sz w:val="24"/>
              </w:rPr>
              <w:t>：</w:t>
            </w:r>
            <w:r>
              <w:rPr>
                <w:rFonts w:eastAsiaTheme="minorEastAsia" w:hint="eastAsia"/>
                <w:sz w:val="24"/>
                <w:szCs w:val="32"/>
              </w:rPr>
              <w:t>在前期相关研究中，团队成员整合临床诊疗数据（结构化数据、非结构化文本、医学影像）与环境暴露栅格数据，成功构建并验证了儿童重症肺炎预警、基于时序数据的区域门诊量动态预测与早产风险预测等多模态人工智能模型。熟练掌握多种人工智能算法，在医疗人工智能与大数据分析领域积累了丰富的实践经验。</w:t>
            </w:r>
          </w:p>
          <w:p w:rsidR="00604C18" w:rsidRDefault="00000000">
            <w:pPr>
              <w:spacing w:line="360" w:lineRule="auto"/>
              <w:ind w:firstLineChars="200" w:firstLine="489"/>
              <w:rPr>
                <w:b/>
                <w:bCs/>
                <w:iCs/>
                <w:sz w:val="24"/>
              </w:rPr>
            </w:pPr>
            <w:r>
              <w:rPr>
                <w:rFonts w:eastAsiaTheme="minorEastAsia"/>
                <w:b/>
                <w:bCs/>
                <w:sz w:val="24"/>
              </w:rPr>
              <w:t>3.3</w:t>
            </w:r>
            <w:r>
              <w:rPr>
                <w:rFonts w:eastAsiaTheme="minorEastAsia"/>
                <w:b/>
                <w:bCs/>
                <w:sz w:val="24"/>
              </w:rPr>
              <w:t>团队</w:t>
            </w:r>
            <w:r>
              <w:rPr>
                <w:rFonts w:eastAsiaTheme="minorEastAsia" w:hint="eastAsia"/>
                <w:b/>
                <w:bCs/>
                <w:sz w:val="24"/>
              </w:rPr>
              <w:t>资源与能力可行性</w:t>
            </w:r>
          </w:p>
          <w:p w:rsidR="00604C18" w:rsidRDefault="00000000">
            <w:pPr>
              <w:spacing w:line="360" w:lineRule="auto"/>
              <w:ind w:firstLineChars="200" w:firstLine="480"/>
              <w:rPr>
                <w:rFonts w:eastAsiaTheme="minorEastAsia"/>
                <w:sz w:val="24"/>
                <w:lang w:bidi="ar"/>
              </w:rPr>
            </w:pPr>
            <w:r>
              <w:rPr>
                <w:iCs/>
                <w:sz w:val="24"/>
              </w:rPr>
              <w:t>项目由武汉儿童医院临床专家、红安县医共体、中国地质大学（武汉）</w:t>
            </w:r>
            <w:r>
              <w:rPr>
                <w:iCs/>
                <w:sz w:val="24"/>
              </w:rPr>
              <w:t>GIS</w:t>
            </w:r>
            <w:r>
              <w:rPr>
                <w:iCs/>
                <w:sz w:val="24"/>
              </w:rPr>
              <w:t>科研团队及企业工程师联合组成，</w:t>
            </w:r>
            <w:r>
              <w:rPr>
                <w:rFonts w:hint="eastAsia"/>
                <w:iCs/>
                <w:sz w:val="24"/>
              </w:rPr>
              <w:t>具备公共卫生、地理学、计算机科学等多学科背景，</w:t>
            </w:r>
            <w:r>
              <w:rPr>
                <w:iCs/>
                <w:sz w:val="24"/>
              </w:rPr>
              <w:t>优势互补、协同攻关，</w:t>
            </w:r>
            <w:r>
              <w:rPr>
                <w:rFonts w:hint="eastAsia"/>
                <w:iCs/>
                <w:sz w:val="24"/>
              </w:rPr>
              <w:t>保证了高质量</w:t>
            </w:r>
            <w:r>
              <w:rPr>
                <w:iCs/>
                <w:sz w:val="24"/>
              </w:rPr>
              <w:t>数据</w:t>
            </w:r>
            <w:r>
              <w:rPr>
                <w:rFonts w:hint="eastAsia"/>
                <w:iCs/>
                <w:sz w:val="24"/>
              </w:rPr>
              <w:t>来源，</w:t>
            </w:r>
            <w:r>
              <w:rPr>
                <w:iCs/>
                <w:sz w:val="24"/>
              </w:rPr>
              <w:t>具备扎实的研究基础与实践能力</w:t>
            </w:r>
            <w:r>
              <w:rPr>
                <w:rFonts w:hint="eastAsia"/>
                <w:iCs/>
                <w:sz w:val="24"/>
              </w:rPr>
              <w:t>，并为</w:t>
            </w:r>
            <w:r>
              <w:rPr>
                <w:iCs/>
                <w:sz w:val="24"/>
              </w:rPr>
              <w:t>实践转化提供依托</w:t>
            </w:r>
            <w:r>
              <w:rPr>
                <w:rFonts w:hint="eastAsia"/>
                <w:iCs/>
                <w:sz w:val="24"/>
              </w:rPr>
              <w:t>。</w:t>
            </w:r>
          </w:p>
          <w:p w:rsidR="00604C18" w:rsidRDefault="00000000">
            <w:pPr>
              <w:snapToGrid w:val="0"/>
              <w:spacing w:line="360" w:lineRule="auto"/>
              <w:ind w:firstLineChars="200" w:firstLine="480"/>
              <w:rPr>
                <w:rFonts w:eastAsiaTheme="minorEastAsia"/>
                <w:sz w:val="24"/>
                <w:lang w:eastAsia="zh" w:bidi="ar"/>
              </w:rPr>
            </w:pPr>
            <w:r>
              <w:rPr>
                <w:rFonts w:eastAsiaTheme="minorEastAsia" w:hint="eastAsia"/>
                <w:sz w:val="24"/>
                <w:lang w:bidi="ar"/>
              </w:rPr>
              <w:t>其中项目牵头单位，</w:t>
            </w:r>
            <w:r>
              <w:rPr>
                <w:rFonts w:eastAsiaTheme="minorEastAsia" w:hint="eastAsia"/>
                <w:sz w:val="24"/>
                <w:lang w:eastAsia="zh" w:bidi="ar"/>
              </w:rPr>
              <w:t>武汉儿童医院是华中地区最大的儿童专科医院，牵头湖北省儿科医疗联盟、湖北省儿科质量控制中心、湖北省儿童医学中心；其中湖北省儿科医疗联盟于</w:t>
            </w:r>
            <w:r>
              <w:rPr>
                <w:rFonts w:eastAsiaTheme="minorEastAsia" w:hint="eastAsia"/>
                <w:sz w:val="24"/>
                <w:lang w:eastAsia="zh" w:bidi="ar"/>
              </w:rPr>
              <w:t>2016</w:t>
            </w:r>
            <w:r>
              <w:rPr>
                <w:rFonts w:eastAsiaTheme="minorEastAsia" w:hint="eastAsia"/>
                <w:sz w:val="24"/>
                <w:lang w:eastAsia="zh" w:bidi="ar"/>
              </w:rPr>
              <w:t>年成立，目前已有</w:t>
            </w:r>
            <w:r>
              <w:rPr>
                <w:rFonts w:eastAsiaTheme="minorEastAsia" w:hint="eastAsia"/>
                <w:sz w:val="24"/>
                <w:lang w:eastAsia="zh" w:bidi="ar"/>
              </w:rPr>
              <w:t>200</w:t>
            </w:r>
            <w:r>
              <w:rPr>
                <w:rFonts w:eastAsiaTheme="minorEastAsia" w:hint="eastAsia"/>
                <w:sz w:val="24"/>
                <w:lang w:eastAsia="zh" w:bidi="ar"/>
              </w:rPr>
              <w:t>余家联盟成员单位，形成了覆盖全省、辐射中部、落地基层的区域性儿科三级医疗服务格局</w:t>
            </w:r>
            <w:r>
              <w:rPr>
                <w:rFonts w:eastAsiaTheme="minorEastAsia"/>
                <w:sz w:val="24"/>
                <w:lang w:eastAsia="zh" w:bidi="ar"/>
              </w:rPr>
              <w:t>。</w:t>
            </w:r>
            <w:r>
              <w:rPr>
                <w:rFonts w:eastAsiaTheme="minorEastAsia" w:hint="eastAsia"/>
                <w:sz w:val="24"/>
                <w:lang w:bidi="ar"/>
              </w:rPr>
              <w:t>申请人所在</w:t>
            </w:r>
            <w:r>
              <w:rPr>
                <w:iCs/>
                <w:sz w:val="24"/>
              </w:rPr>
              <w:t>呼吸内科在儿科呼吸系统疾病诊治、慢性病管理及重症救治方面处于国内先进水平。</w:t>
            </w:r>
            <w:r>
              <w:rPr>
                <w:rFonts w:eastAsiaTheme="minorEastAsia" w:hint="eastAsia"/>
                <w:sz w:val="24"/>
                <w:lang w:eastAsia="zh" w:bidi="ar"/>
              </w:rPr>
              <w:t>是中华医学会儿科学分会呼吸学组委员单位，中国妇幼保健协会儿科介入学组常委单位，目前已发展成为辐射全省及中部地区、具备完整医疗、教学和临床研究体系、</w:t>
            </w:r>
            <w:r>
              <w:rPr>
                <w:rFonts w:eastAsiaTheme="minorEastAsia" w:hint="eastAsia"/>
                <w:sz w:val="24"/>
                <w:lang w:eastAsia="zh" w:bidi="ar"/>
              </w:rPr>
              <w:lastRenderedPageBreak/>
              <w:t>亚专科齐全且具有较强实力和影响力的专学科，在儿科呼吸疾病诊治及疑难重症救治方面，具有较强综合能力和优势，位居国内前列。目前已成为武汉市重点专学科、武汉市市级临床重点专科、湖北省三级医院临床重点专科、国家呼吸系统疾病临床研究中心暨福棠儿童医学发展研究中心儿童呼吸学科规范化建设项目优良合格单位。呼吸内科团队在儿童</w:t>
            </w:r>
            <w:r>
              <w:rPr>
                <w:rFonts w:eastAsiaTheme="minorEastAsia" w:hint="eastAsia"/>
                <w:sz w:val="24"/>
                <w:lang w:eastAsia="zh" w:bidi="ar"/>
              </w:rPr>
              <w:t>RTI</w:t>
            </w:r>
            <w:r>
              <w:rPr>
                <w:rFonts w:eastAsiaTheme="minorEastAsia" w:hint="eastAsia"/>
                <w:sz w:val="24"/>
                <w:lang w:bidi="ar"/>
              </w:rPr>
              <w:t>s</w:t>
            </w:r>
            <w:r>
              <w:rPr>
                <w:rFonts w:eastAsiaTheme="minorEastAsia" w:hint="eastAsia"/>
                <w:sz w:val="24"/>
                <w:lang w:eastAsia="zh" w:bidi="ar"/>
              </w:rPr>
              <w:t>的病原学、分子流行病学、发病机制、临床药物试验以及儿童呼吸疾病的诊疗等方面研究积累充足，独立或合作在</w:t>
            </w:r>
            <w:r>
              <w:rPr>
                <w:rFonts w:eastAsiaTheme="minorEastAsia" w:hint="eastAsia"/>
                <w:sz w:val="24"/>
                <w:lang w:eastAsia="zh" w:bidi="ar"/>
              </w:rPr>
              <w:t xml:space="preserve"> New England Journal of Medicine </w:t>
            </w:r>
            <w:r>
              <w:rPr>
                <w:rFonts w:eastAsiaTheme="minorEastAsia"/>
                <w:sz w:val="24"/>
                <w:lang w:eastAsia="zh" w:bidi="ar"/>
              </w:rPr>
              <w:t>[2020, 382(17):1663-1665; 2024, 391(12):1096-1107]</w:t>
            </w:r>
            <w:r>
              <w:rPr>
                <w:rFonts w:eastAsiaTheme="minorEastAsia" w:hint="eastAsia"/>
                <w:sz w:val="24"/>
                <w:lang w:eastAsia="zh" w:bidi="ar"/>
              </w:rPr>
              <w:t>、</w:t>
            </w:r>
            <w:r>
              <w:rPr>
                <w:rFonts w:eastAsiaTheme="minorEastAsia" w:hint="eastAsia"/>
                <w:sz w:val="24"/>
                <w:lang w:eastAsia="zh" w:bidi="ar"/>
              </w:rPr>
              <w:t>Allergy</w:t>
            </w:r>
            <w:r>
              <w:rPr>
                <w:rFonts w:eastAsiaTheme="minorEastAsia"/>
                <w:sz w:val="24"/>
                <w:lang w:eastAsia="zh" w:bidi="ar"/>
              </w:rPr>
              <w:t xml:space="preserve"> [2020, 75(7):1699-1709; 2021, 76(2):510-532]</w:t>
            </w:r>
            <w:r>
              <w:rPr>
                <w:rFonts w:eastAsiaTheme="minorEastAsia" w:hint="eastAsia"/>
                <w:sz w:val="24"/>
                <w:lang w:eastAsia="zh" w:bidi="ar"/>
              </w:rPr>
              <w:t>、</w:t>
            </w:r>
            <w:r>
              <w:rPr>
                <w:rFonts w:eastAsiaTheme="minorEastAsia" w:hint="eastAsia"/>
                <w:sz w:val="24"/>
                <w:lang w:eastAsia="zh" w:bidi="ar"/>
              </w:rPr>
              <w:t>Journal of Medical Virology</w:t>
            </w:r>
            <w:r>
              <w:rPr>
                <w:rFonts w:eastAsiaTheme="minorEastAsia"/>
                <w:sz w:val="24"/>
                <w:lang w:eastAsia="zh" w:bidi="ar"/>
              </w:rPr>
              <w:t xml:space="preserve"> [2024, 96(12):e70117]</w:t>
            </w:r>
            <w:r>
              <w:rPr>
                <w:rFonts w:eastAsiaTheme="minorEastAsia" w:hint="eastAsia"/>
                <w:sz w:val="24"/>
                <w:lang w:eastAsia="zh" w:bidi="ar"/>
              </w:rPr>
              <w:t>等国际知名期刊发表多篇论文，在儿童呼吸疾病研究经验丰富</w:t>
            </w:r>
            <w:r>
              <w:rPr>
                <w:rFonts w:eastAsiaTheme="minorEastAsia"/>
                <w:sz w:val="24"/>
                <w:lang w:eastAsia="zh" w:bidi="ar"/>
              </w:rPr>
              <w:t>。</w:t>
            </w:r>
          </w:p>
          <w:p w:rsidR="00604C18" w:rsidRDefault="00000000">
            <w:pPr>
              <w:snapToGrid w:val="0"/>
              <w:spacing w:line="360" w:lineRule="auto"/>
              <w:ind w:firstLineChars="200" w:firstLine="480"/>
              <w:rPr>
                <w:rFonts w:eastAsiaTheme="minorEastAsia"/>
                <w:sz w:val="24"/>
                <w:lang w:bidi="ar"/>
              </w:rPr>
            </w:pPr>
            <w:r>
              <w:rPr>
                <w:rFonts w:eastAsiaTheme="minorEastAsia" w:hint="eastAsia"/>
                <w:sz w:val="24"/>
                <w:lang w:bidi="ar"/>
              </w:rPr>
              <w:t>申请人</w:t>
            </w:r>
            <w:r>
              <w:rPr>
                <w:rFonts w:ascii="宋体" w:hAnsi="宋体" w:cs="宋体" w:hint="eastAsia"/>
                <w:sz w:val="24"/>
              </w:rPr>
              <w:t>现任武汉儿童医院院长。</w:t>
            </w:r>
            <w:r>
              <w:rPr>
                <w:rFonts w:ascii="宋体" w:hAnsi="宋体" w:hint="eastAsia"/>
                <w:sz w:val="24"/>
              </w:rPr>
              <w:t>任</w:t>
            </w:r>
            <w:r>
              <w:rPr>
                <w:rFonts w:ascii="宋体" w:hAnsi="宋体"/>
                <w:sz w:val="24"/>
              </w:rPr>
              <w:t>中华医学会儿科学分会呼吸免疫组</w:t>
            </w:r>
            <w:r>
              <w:rPr>
                <w:rFonts w:ascii="宋体" w:hAnsi="宋体" w:hint="eastAsia"/>
                <w:sz w:val="24"/>
              </w:rPr>
              <w:t>协作组</w:t>
            </w:r>
            <w:r>
              <w:rPr>
                <w:rFonts w:ascii="宋体" w:hAnsi="宋体"/>
                <w:sz w:val="24"/>
              </w:rPr>
              <w:t>副组长、</w:t>
            </w:r>
            <w:r>
              <w:rPr>
                <w:rFonts w:ascii="宋体" w:hAnsi="宋体" w:cs="宋体"/>
                <w:sz w:val="24"/>
              </w:rPr>
              <w:t>中国人体健康科技促进会儿童变态反应专业委员会</w:t>
            </w:r>
            <w:r>
              <w:rPr>
                <w:rFonts w:ascii="宋体" w:hAnsi="宋体" w:cs="宋体" w:hint="eastAsia"/>
                <w:sz w:val="24"/>
              </w:rPr>
              <w:t>副主任</w:t>
            </w:r>
            <w:r>
              <w:rPr>
                <w:rFonts w:ascii="宋体" w:hAnsi="宋体" w:cs="宋体"/>
                <w:sz w:val="24"/>
              </w:rPr>
              <w:t>委员</w:t>
            </w:r>
            <w:r>
              <w:rPr>
                <w:rFonts w:ascii="宋体" w:hAnsi="宋体" w:cs="宋体" w:hint="eastAsia"/>
                <w:sz w:val="24"/>
              </w:rPr>
              <w:t>、中华医学会儿科学分会呼吸学组委员、</w:t>
            </w:r>
            <w:r>
              <w:rPr>
                <w:rFonts w:ascii="宋体" w:hAnsi="宋体" w:cs="宋体"/>
                <w:sz w:val="24"/>
              </w:rPr>
              <w:t>中华医学会儿科学分会疫苗接种委员会委员</w:t>
            </w:r>
            <w:r>
              <w:rPr>
                <w:rFonts w:ascii="宋体" w:hAnsi="宋体" w:cs="宋体" w:hint="eastAsia"/>
                <w:sz w:val="24"/>
              </w:rPr>
              <w:t>、</w:t>
            </w:r>
            <w:r>
              <w:rPr>
                <w:rFonts w:ascii="宋体" w:hAnsi="宋体" w:cs="宋体"/>
                <w:sz w:val="24"/>
              </w:rPr>
              <w:t>中国医师协会循证医学专业委员会循证儿科学组委员</w:t>
            </w:r>
            <w:r>
              <w:rPr>
                <w:rFonts w:ascii="宋体" w:hAnsi="宋体" w:cs="宋体" w:hint="eastAsia"/>
                <w:sz w:val="24"/>
              </w:rPr>
              <w:t>、</w:t>
            </w:r>
            <w:r>
              <w:rPr>
                <w:rFonts w:ascii="宋体" w:hAnsi="宋体" w:cs="宋体"/>
                <w:sz w:val="24"/>
              </w:rPr>
              <w:t>中国妇幼保健协会儿童临床规范与指南专业委员会委员</w:t>
            </w:r>
            <w:r>
              <w:rPr>
                <w:rFonts w:ascii="宋体" w:hAnsi="宋体" w:cs="宋体" w:hint="eastAsia"/>
                <w:sz w:val="24"/>
              </w:rPr>
              <w:t>、</w:t>
            </w:r>
            <w:r>
              <w:rPr>
                <w:rFonts w:ascii="宋体" w:hAnsi="宋体" w:cs="宋体"/>
                <w:sz w:val="24"/>
              </w:rPr>
              <w:t>福棠医学发展研究中心青年专家委员会常务委员</w:t>
            </w:r>
            <w:r>
              <w:rPr>
                <w:rFonts w:ascii="宋体" w:hAnsi="宋体" w:cs="宋体" w:hint="eastAsia"/>
                <w:sz w:val="24"/>
              </w:rPr>
              <w:t>、</w:t>
            </w:r>
            <w:r>
              <w:rPr>
                <w:rFonts w:ascii="宋体" w:hAnsi="宋体" w:cs="宋体"/>
                <w:sz w:val="24"/>
              </w:rPr>
              <w:t>湖北省医学会儿科分会呼吸学组副组长</w:t>
            </w:r>
            <w:r>
              <w:rPr>
                <w:rFonts w:ascii="宋体" w:hAnsi="宋体" w:cs="宋体" w:hint="eastAsia"/>
                <w:sz w:val="24"/>
              </w:rPr>
              <w:t>、武汉医学会儿童保健分会主任委员、</w:t>
            </w:r>
            <w:r>
              <w:rPr>
                <w:rFonts w:ascii="宋体" w:hAnsi="宋体" w:cs="宋体"/>
                <w:sz w:val="24"/>
              </w:rPr>
              <w:t>武汉市儿科学会常务委员</w:t>
            </w:r>
            <w:r>
              <w:rPr>
                <w:rFonts w:ascii="宋体" w:hAnsi="宋体" w:cs="宋体" w:hint="eastAsia"/>
                <w:sz w:val="24"/>
              </w:rPr>
              <w:t>。</w:t>
            </w:r>
            <w:r>
              <w:rPr>
                <w:rFonts w:ascii="宋体" w:hAnsi="宋体" w:hint="eastAsia"/>
                <w:sz w:val="24"/>
              </w:rPr>
              <w:t>获</w:t>
            </w:r>
            <w:r>
              <w:rPr>
                <w:rFonts w:ascii="宋体" w:hAnsi="宋体"/>
                <w:sz w:val="24"/>
              </w:rPr>
              <w:t>全国抗击新冠肺炎疫情先进个人，全国优秀共产党员</w:t>
            </w:r>
            <w:r>
              <w:rPr>
                <w:rFonts w:ascii="宋体" w:hAnsi="宋体" w:hint="eastAsia"/>
                <w:sz w:val="24"/>
              </w:rPr>
              <w:t>，</w:t>
            </w:r>
            <w:r>
              <w:rPr>
                <w:rFonts w:ascii="宋体" w:hAnsi="宋体"/>
                <w:sz w:val="24"/>
              </w:rPr>
              <w:t>省、市五一劳动奖章，武汉市有突出贡献中青年专家</w:t>
            </w:r>
            <w:r>
              <w:rPr>
                <w:rFonts w:ascii="宋体" w:hAnsi="宋体" w:hint="eastAsia"/>
                <w:sz w:val="24"/>
              </w:rPr>
              <w:t>，</w:t>
            </w:r>
            <w:r>
              <w:rPr>
                <w:rFonts w:ascii="宋体" w:hAnsi="宋体"/>
                <w:sz w:val="24"/>
              </w:rPr>
              <w:t>武汉市黄鹤英才</w:t>
            </w:r>
            <w:r>
              <w:rPr>
                <w:rFonts w:ascii="宋体" w:hAnsi="宋体" w:hint="eastAsia"/>
                <w:sz w:val="24"/>
              </w:rPr>
              <w:t>。</w:t>
            </w:r>
            <w:r>
              <w:rPr>
                <w:rFonts w:ascii="宋体" w:hAnsi="宋体"/>
                <w:sz w:val="24"/>
              </w:rPr>
              <w:t>主持国家自然科学基金、湖北省</w:t>
            </w:r>
            <w:r>
              <w:rPr>
                <w:rFonts w:ascii="宋体" w:hAnsi="宋体" w:hint="eastAsia"/>
                <w:sz w:val="24"/>
              </w:rPr>
              <w:t>自然科学基金</w:t>
            </w:r>
            <w:r>
              <w:rPr>
                <w:rFonts w:ascii="宋体" w:hAnsi="宋体"/>
                <w:sz w:val="24"/>
              </w:rPr>
              <w:t>、武汉市</w:t>
            </w:r>
            <w:r>
              <w:rPr>
                <w:rFonts w:ascii="宋体" w:hAnsi="宋体" w:hint="eastAsia"/>
                <w:sz w:val="24"/>
              </w:rPr>
              <w:t>自然科学基金等多项</w:t>
            </w:r>
            <w:r>
              <w:rPr>
                <w:rFonts w:ascii="宋体" w:hAnsi="宋体"/>
                <w:sz w:val="24"/>
              </w:rPr>
              <w:t>课题</w:t>
            </w:r>
            <w:r>
              <w:rPr>
                <w:rFonts w:ascii="宋体" w:hAnsi="宋体" w:hint="eastAsia"/>
                <w:sz w:val="24"/>
              </w:rPr>
              <w:t>。</w:t>
            </w:r>
            <w:r>
              <w:rPr>
                <w:rFonts w:ascii="宋体" w:hAnsi="宋体"/>
                <w:sz w:val="24"/>
              </w:rPr>
              <w:t>以第一/通讯作者在</w:t>
            </w:r>
            <w:r>
              <w:rPr>
                <w:sz w:val="24"/>
              </w:rPr>
              <w:t>New England Journal of Medicine</w:t>
            </w:r>
            <w:r>
              <w:rPr>
                <w:sz w:val="24"/>
              </w:rPr>
              <w:t>、</w:t>
            </w:r>
            <w:r>
              <w:rPr>
                <w:sz w:val="24"/>
              </w:rPr>
              <w:t xml:space="preserve">Allergy </w:t>
            </w:r>
            <w:r>
              <w:rPr>
                <w:sz w:val="24"/>
              </w:rPr>
              <w:t>等期刊发表</w:t>
            </w:r>
            <w:r>
              <w:rPr>
                <w:rFonts w:hint="eastAsia"/>
                <w:sz w:val="24"/>
              </w:rPr>
              <w:t>论著</w:t>
            </w:r>
            <w:r>
              <w:rPr>
                <w:rFonts w:hint="eastAsia"/>
                <w:sz w:val="24"/>
              </w:rPr>
              <w:t>5</w:t>
            </w:r>
            <w:r>
              <w:rPr>
                <w:sz w:val="24"/>
              </w:rPr>
              <w:t>0</w:t>
            </w:r>
            <w:r>
              <w:rPr>
                <w:sz w:val="24"/>
              </w:rPr>
              <w:t>余篇，</w:t>
            </w:r>
            <w:r>
              <w:rPr>
                <w:rFonts w:hint="eastAsia"/>
                <w:sz w:val="24"/>
              </w:rPr>
              <w:t xml:space="preserve"> </w:t>
            </w:r>
            <w:r>
              <w:rPr>
                <w:rFonts w:hint="eastAsia"/>
                <w:sz w:val="24"/>
              </w:rPr>
              <w:t>其中</w:t>
            </w:r>
            <w:r>
              <w:rPr>
                <w:sz w:val="24"/>
              </w:rPr>
              <w:t>SCI 20</w:t>
            </w:r>
            <w:r>
              <w:rPr>
                <w:rFonts w:hint="eastAsia"/>
                <w:sz w:val="24"/>
              </w:rPr>
              <w:t>余篇，累计影响因子超</w:t>
            </w:r>
            <w:r>
              <w:rPr>
                <w:rFonts w:hint="eastAsia"/>
                <w:sz w:val="24"/>
              </w:rPr>
              <w:t xml:space="preserve"> 160</w:t>
            </w:r>
            <w:r>
              <w:rPr>
                <w:rFonts w:hint="eastAsia"/>
                <w:sz w:val="24"/>
              </w:rPr>
              <w:t>，单篇引用超</w:t>
            </w:r>
            <w:r>
              <w:rPr>
                <w:rFonts w:hint="eastAsia"/>
                <w:sz w:val="24"/>
              </w:rPr>
              <w:t>1900</w:t>
            </w:r>
            <w:r>
              <w:rPr>
                <w:rFonts w:hint="eastAsia"/>
                <w:sz w:val="24"/>
              </w:rPr>
              <w:t>次</w:t>
            </w:r>
            <w:r>
              <w:rPr>
                <w:sz w:val="24"/>
              </w:rPr>
              <w:t>。</w:t>
            </w:r>
            <w:r>
              <w:rPr>
                <w:rFonts w:eastAsiaTheme="minorEastAsia"/>
                <w:sz w:val="24"/>
                <w:lang w:bidi="ar"/>
              </w:rPr>
              <w:t>同时申请单位参与成员包括质控专家、临床专家、流行病学专家以及</w:t>
            </w:r>
            <w:r>
              <w:rPr>
                <w:rFonts w:eastAsiaTheme="minorEastAsia"/>
                <w:sz w:val="24"/>
                <w:lang w:bidi="ar"/>
              </w:rPr>
              <w:t xml:space="preserve"> AI</w:t>
            </w:r>
            <w:r>
              <w:rPr>
                <w:rFonts w:eastAsiaTheme="minorEastAsia"/>
                <w:sz w:val="24"/>
                <w:lang w:bidi="ar"/>
              </w:rPr>
              <w:t>与大数据分析专家，确保本项目临床数据资源的高质量</w:t>
            </w:r>
            <w:r>
              <w:rPr>
                <w:rFonts w:eastAsiaTheme="minorEastAsia" w:hint="eastAsia"/>
                <w:sz w:val="24"/>
                <w:lang w:bidi="ar"/>
              </w:rPr>
              <w:t>获取与分析。</w:t>
            </w:r>
          </w:p>
          <w:p w:rsidR="00604C18" w:rsidRDefault="00000000">
            <w:pPr>
              <w:spacing w:line="360" w:lineRule="auto"/>
              <w:ind w:firstLineChars="200" w:firstLine="480"/>
              <w:rPr>
                <w:iCs/>
                <w:sz w:val="24"/>
              </w:rPr>
            </w:pPr>
            <w:r>
              <w:rPr>
                <w:rFonts w:hint="eastAsia"/>
                <w:iCs/>
                <w:sz w:val="24"/>
              </w:rPr>
              <w:t>项目参与单位，</w:t>
            </w:r>
            <w:r>
              <w:rPr>
                <w:iCs/>
                <w:sz w:val="24"/>
              </w:rPr>
              <w:t>中国地质大学（武汉）</w:t>
            </w:r>
            <w:r>
              <w:rPr>
                <w:rFonts w:eastAsiaTheme="minorEastAsia"/>
                <w:sz w:val="24"/>
                <w:lang w:bidi="ar"/>
              </w:rPr>
              <w:t>拥有自主</w:t>
            </w:r>
            <w:r>
              <w:rPr>
                <w:rFonts w:eastAsiaTheme="minorEastAsia"/>
                <w:sz w:val="24"/>
                <w:lang w:bidi="ar"/>
              </w:rPr>
              <w:t>GIS</w:t>
            </w:r>
            <w:r>
              <w:rPr>
                <w:rFonts w:eastAsiaTheme="minorEastAsia"/>
                <w:sz w:val="24"/>
                <w:lang w:bidi="ar"/>
              </w:rPr>
              <w:t>平台，突破国外技术垄断，获国家科技进步二等奖</w:t>
            </w:r>
            <w:r>
              <w:rPr>
                <w:rFonts w:eastAsiaTheme="minorEastAsia"/>
                <w:sz w:val="24"/>
                <w:lang w:bidi="ar"/>
              </w:rPr>
              <w:t>4</w:t>
            </w:r>
            <w:r>
              <w:rPr>
                <w:rFonts w:eastAsiaTheme="minorEastAsia"/>
                <w:sz w:val="24"/>
                <w:lang w:bidi="ar"/>
              </w:rPr>
              <w:t>项，应用于多个国家重大工程。学校建设有高性能计算与三维可视化校级超算中心、分布式时空大数据引擎，支持</w:t>
            </w:r>
            <w:r>
              <w:rPr>
                <w:rFonts w:eastAsiaTheme="minorEastAsia"/>
                <w:sz w:val="24"/>
                <w:lang w:bidi="ar"/>
              </w:rPr>
              <w:t>AI</w:t>
            </w:r>
            <w:r>
              <w:rPr>
                <w:rFonts w:eastAsiaTheme="minorEastAsia"/>
                <w:sz w:val="24"/>
                <w:lang w:bidi="ar"/>
              </w:rPr>
              <w:t>开发、亿级数据实时渲染与分析。</w:t>
            </w:r>
            <w:r>
              <w:rPr>
                <w:rFonts w:eastAsiaTheme="minorEastAsia" w:hint="eastAsia"/>
                <w:sz w:val="24"/>
                <w:lang w:bidi="ar"/>
              </w:rPr>
              <w:t>核心参与</w:t>
            </w:r>
            <w:r>
              <w:rPr>
                <w:rFonts w:eastAsiaTheme="minorEastAsia"/>
                <w:sz w:val="24"/>
                <w:lang w:bidi="ar"/>
              </w:rPr>
              <w:t>团队近年来年均科研经费超过</w:t>
            </w:r>
            <w:r>
              <w:rPr>
                <w:rFonts w:eastAsiaTheme="minorEastAsia"/>
                <w:sz w:val="24"/>
                <w:lang w:bidi="ar"/>
              </w:rPr>
              <w:t>500</w:t>
            </w:r>
            <w:r>
              <w:rPr>
                <w:rFonts w:eastAsiaTheme="minorEastAsia"/>
                <w:sz w:val="24"/>
                <w:lang w:bidi="ar"/>
              </w:rPr>
              <w:t>万元，主要从事</w:t>
            </w:r>
            <w:r>
              <w:rPr>
                <w:rFonts w:eastAsiaTheme="minorEastAsia"/>
                <w:sz w:val="24"/>
                <w:lang w:bidi="ar"/>
              </w:rPr>
              <w:lastRenderedPageBreak/>
              <w:t>自然资源评价、空间统计分析、生态环境效应建模、建成环境与健康行为等方面的研究</w:t>
            </w:r>
            <w:r>
              <w:rPr>
                <w:rFonts w:eastAsiaTheme="minorEastAsia" w:hint="eastAsia"/>
                <w:sz w:val="24"/>
                <w:lang w:bidi="ar"/>
              </w:rPr>
              <w:t>，</w:t>
            </w:r>
            <w:r>
              <w:rPr>
                <w:rFonts w:eastAsiaTheme="minorEastAsia"/>
                <w:sz w:val="24"/>
                <w:lang w:bidi="ar"/>
              </w:rPr>
              <w:t>在</w:t>
            </w:r>
            <w:r>
              <w:rPr>
                <w:rFonts w:eastAsiaTheme="minorEastAsia"/>
                <w:sz w:val="24"/>
                <w:lang w:bidi="ar"/>
              </w:rPr>
              <w:t>SCI</w:t>
            </w:r>
            <w:r>
              <w:rPr>
                <w:rFonts w:eastAsiaTheme="minorEastAsia"/>
                <w:sz w:val="24"/>
                <w:lang w:bidi="ar"/>
              </w:rPr>
              <w:t>、</w:t>
            </w:r>
            <w:r>
              <w:rPr>
                <w:rFonts w:eastAsiaTheme="minorEastAsia"/>
                <w:sz w:val="24"/>
                <w:lang w:bidi="ar"/>
              </w:rPr>
              <w:t>SSCI</w:t>
            </w:r>
            <w:r>
              <w:rPr>
                <w:rFonts w:eastAsiaTheme="minorEastAsia"/>
                <w:sz w:val="24"/>
                <w:lang w:bidi="ar"/>
              </w:rPr>
              <w:t>和</w:t>
            </w:r>
            <w:r>
              <w:rPr>
                <w:rFonts w:eastAsiaTheme="minorEastAsia"/>
                <w:sz w:val="24"/>
                <w:lang w:bidi="ar"/>
              </w:rPr>
              <w:t>CSCI</w:t>
            </w:r>
            <w:r>
              <w:rPr>
                <w:rFonts w:eastAsiaTheme="minorEastAsia"/>
                <w:sz w:val="24"/>
                <w:lang w:bidi="ar"/>
              </w:rPr>
              <w:t>等国内外重要期刊上公开发表过多项研究成果。</w:t>
            </w:r>
            <w:r>
              <w:rPr>
                <w:rFonts w:eastAsiaTheme="minorEastAsia" w:hint="eastAsia"/>
                <w:sz w:val="24"/>
                <w:lang w:bidi="ar"/>
              </w:rPr>
              <w:t>为本项目基于</w:t>
            </w:r>
            <w:r>
              <w:rPr>
                <w:rFonts w:eastAsiaTheme="minorEastAsia" w:hint="eastAsia"/>
                <w:sz w:val="24"/>
                <w:lang w:bidi="ar"/>
              </w:rPr>
              <w:t>GIS</w:t>
            </w:r>
            <w:r>
              <w:rPr>
                <w:rFonts w:eastAsiaTheme="minorEastAsia" w:hint="eastAsia"/>
                <w:sz w:val="24"/>
                <w:lang w:bidi="ar"/>
              </w:rPr>
              <w:t>的儿童</w:t>
            </w:r>
            <w:r>
              <w:rPr>
                <w:rFonts w:eastAsiaTheme="minorEastAsia" w:hint="eastAsia"/>
                <w:sz w:val="24"/>
                <w:lang w:bidi="ar"/>
              </w:rPr>
              <w:t>RTIs</w:t>
            </w:r>
            <w:r>
              <w:rPr>
                <w:rFonts w:eastAsiaTheme="minorEastAsia" w:hint="eastAsia"/>
                <w:sz w:val="24"/>
                <w:lang w:bidi="ar"/>
              </w:rPr>
              <w:t>时空模式和风险预警体系开发提供了坚实的技术支撑。</w:t>
            </w:r>
          </w:p>
          <w:p w:rsidR="00604C18" w:rsidRDefault="00000000">
            <w:pPr>
              <w:spacing w:line="360" w:lineRule="auto"/>
              <w:ind w:firstLineChars="200" w:firstLine="480"/>
              <w:rPr>
                <w:rFonts w:eastAsiaTheme="minorEastAsia"/>
                <w:sz w:val="24"/>
                <w:lang w:bidi="ar"/>
              </w:rPr>
            </w:pPr>
            <w:r>
              <w:rPr>
                <w:rFonts w:hint="eastAsia"/>
                <w:iCs/>
                <w:sz w:val="24"/>
              </w:rPr>
              <w:t>项目参与单位，</w:t>
            </w:r>
            <w:r>
              <w:rPr>
                <w:iCs/>
                <w:sz w:val="24"/>
              </w:rPr>
              <w:t>红安县医共体</w:t>
            </w:r>
            <w:r>
              <w:rPr>
                <w:rFonts w:eastAsiaTheme="minorEastAsia"/>
                <w:sz w:val="24"/>
                <w:lang w:bidi="ar"/>
              </w:rPr>
              <w:t>包括</w:t>
            </w:r>
            <w:r>
              <w:rPr>
                <w:rFonts w:eastAsiaTheme="minorEastAsia"/>
                <w:sz w:val="24"/>
                <w:lang w:bidi="ar"/>
              </w:rPr>
              <w:t>18</w:t>
            </w:r>
            <w:r>
              <w:rPr>
                <w:rFonts w:eastAsiaTheme="minorEastAsia"/>
                <w:sz w:val="24"/>
                <w:lang w:bidi="ar"/>
              </w:rPr>
              <w:t>个成员单位（含疾控中心）及</w:t>
            </w:r>
            <w:r>
              <w:rPr>
                <w:rFonts w:eastAsiaTheme="minorEastAsia"/>
                <w:sz w:val="24"/>
                <w:lang w:bidi="ar"/>
              </w:rPr>
              <w:t>342</w:t>
            </w:r>
            <w:r>
              <w:rPr>
                <w:rFonts w:eastAsiaTheme="minorEastAsia"/>
                <w:sz w:val="24"/>
                <w:lang w:bidi="ar"/>
              </w:rPr>
              <w:t>所村卫生室，建成红安县数字医共体融合平台，实现了县乡村三级医疗资源纵向整合。横向围绕</w:t>
            </w:r>
            <w:r>
              <w:rPr>
                <w:rFonts w:eastAsiaTheme="minorEastAsia"/>
                <w:sz w:val="24"/>
                <w:lang w:bidi="ar"/>
              </w:rPr>
              <w:t>“</w:t>
            </w:r>
            <w:r>
              <w:rPr>
                <w:rFonts w:eastAsiaTheme="minorEastAsia"/>
                <w:sz w:val="24"/>
                <w:lang w:bidi="ar"/>
              </w:rPr>
              <w:t>居民服务、医疗协同、运营管理、产业赋能</w:t>
            </w:r>
            <w:r>
              <w:rPr>
                <w:rFonts w:eastAsiaTheme="minorEastAsia"/>
                <w:sz w:val="24"/>
                <w:lang w:bidi="ar"/>
              </w:rPr>
              <w:t>”</w:t>
            </w:r>
            <w:r>
              <w:rPr>
                <w:rFonts w:eastAsiaTheme="minorEastAsia"/>
                <w:sz w:val="24"/>
                <w:lang w:bidi="ar"/>
              </w:rPr>
              <w:t>四类应用，对接省市系统，支撑医共体</w:t>
            </w:r>
            <w:r>
              <w:rPr>
                <w:rFonts w:eastAsiaTheme="minorEastAsia"/>
                <w:sz w:val="24"/>
                <w:lang w:bidi="ar"/>
              </w:rPr>
              <w:t>"</w:t>
            </w:r>
            <w:r>
              <w:rPr>
                <w:rFonts w:eastAsiaTheme="minorEastAsia"/>
                <w:sz w:val="24"/>
                <w:lang w:bidi="ar"/>
              </w:rPr>
              <w:t>七统一</w:t>
            </w:r>
            <w:r>
              <w:rPr>
                <w:rFonts w:eastAsiaTheme="minorEastAsia"/>
                <w:sz w:val="24"/>
                <w:lang w:bidi="ar"/>
              </w:rPr>
              <w:t>"</w:t>
            </w:r>
            <w:r>
              <w:rPr>
                <w:rFonts w:eastAsiaTheme="minorEastAsia"/>
                <w:sz w:val="24"/>
                <w:lang w:bidi="ar"/>
              </w:rPr>
              <w:t>运营，达成县乡村一体化、线上线下融合、医防医卫医管协同。</w:t>
            </w:r>
            <w:r>
              <w:rPr>
                <w:rFonts w:eastAsiaTheme="minorEastAsia" w:hint="eastAsia"/>
                <w:sz w:val="24"/>
                <w:lang w:bidi="ar"/>
              </w:rPr>
              <w:t>可保障本项目所建立儿童</w:t>
            </w:r>
            <w:r>
              <w:rPr>
                <w:rFonts w:eastAsiaTheme="minorEastAsia"/>
                <w:sz w:val="24"/>
                <w:lang w:bidi="ar"/>
              </w:rPr>
              <w:t>RTI</w:t>
            </w:r>
            <w:r>
              <w:rPr>
                <w:rFonts w:eastAsiaTheme="minorEastAsia" w:hint="eastAsia"/>
                <w:sz w:val="24"/>
                <w:lang w:bidi="ar"/>
              </w:rPr>
              <w:t>s</w:t>
            </w:r>
            <w:r>
              <w:rPr>
                <w:rFonts w:eastAsiaTheme="minorEastAsia" w:hint="eastAsia"/>
                <w:sz w:val="24"/>
                <w:lang w:bidi="ar"/>
              </w:rPr>
              <w:t>风险预警模型的试点验证与转化。</w:t>
            </w:r>
          </w:p>
          <w:p w:rsidR="00604C18" w:rsidRDefault="00604C18">
            <w:pPr>
              <w:spacing w:line="360" w:lineRule="auto"/>
              <w:ind w:firstLineChars="200" w:firstLine="480"/>
              <w:rPr>
                <w:iCs/>
                <w:sz w:val="24"/>
              </w:rPr>
            </w:pPr>
          </w:p>
          <w:p w:rsidR="00604C18" w:rsidRDefault="00000000">
            <w:pPr>
              <w:spacing w:line="360" w:lineRule="auto"/>
              <w:rPr>
                <w:rFonts w:eastAsiaTheme="minorEastAsia"/>
                <w:b/>
                <w:bCs/>
                <w:sz w:val="24"/>
              </w:rPr>
            </w:pPr>
            <w:r>
              <w:rPr>
                <w:rFonts w:eastAsiaTheme="minorEastAsia"/>
                <w:b/>
                <w:bCs/>
                <w:sz w:val="24"/>
              </w:rPr>
              <w:t xml:space="preserve">4. </w:t>
            </w:r>
            <w:r>
              <w:rPr>
                <w:rFonts w:eastAsiaTheme="minorEastAsia"/>
                <w:b/>
                <w:bCs/>
                <w:sz w:val="24"/>
              </w:rPr>
              <w:t>医学伦理管理与风险分析</w:t>
            </w:r>
          </w:p>
          <w:p w:rsidR="00604C18" w:rsidRPr="001D203F" w:rsidRDefault="00000000" w:rsidP="001D203F">
            <w:pPr>
              <w:spacing w:line="360" w:lineRule="auto"/>
              <w:ind w:firstLineChars="200" w:firstLine="480"/>
              <w:rPr>
                <w:iCs/>
                <w:sz w:val="24"/>
              </w:rPr>
            </w:pPr>
            <w:r w:rsidRPr="001D203F">
              <w:rPr>
                <w:iCs/>
                <w:sz w:val="24"/>
              </w:rPr>
              <w:t>项目研究方案通过武汉儿童医院伦理委员会审批，在研究过程中严格按照伦理规范进行操作，保障患儿的合法权益。对所有患儿数据均进行去标识化脱敏处理，确保患儿隐私安全。</w:t>
            </w: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Theme="minorEastAsia"/>
                <w:sz w:val="24"/>
              </w:rPr>
            </w:pPr>
          </w:p>
          <w:p w:rsidR="00604C18" w:rsidRDefault="00604C18">
            <w:pPr>
              <w:spacing w:line="360" w:lineRule="auto"/>
              <w:rPr>
                <w:rFonts w:eastAsia="仿宋_GB2312"/>
                <w:sz w:val="30"/>
                <w:szCs w:val="30"/>
              </w:rPr>
            </w:pPr>
          </w:p>
        </w:tc>
      </w:tr>
    </w:tbl>
    <w:p w:rsidR="00604C18" w:rsidRDefault="00604C18">
      <w:pPr>
        <w:snapToGrid w:val="0"/>
        <w:spacing w:line="360" w:lineRule="auto"/>
        <w:ind w:right="-6"/>
        <w:rPr>
          <w:rFonts w:eastAsia="黑体"/>
          <w:sz w:val="30"/>
        </w:rPr>
      </w:pPr>
    </w:p>
    <w:p w:rsidR="00604C18" w:rsidRDefault="00000000">
      <w:pPr>
        <w:snapToGrid w:val="0"/>
        <w:spacing w:line="360" w:lineRule="auto"/>
        <w:ind w:right="-6"/>
        <w:rPr>
          <w:rFonts w:eastAsia="黑体"/>
          <w:sz w:val="30"/>
        </w:rPr>
      </w:pPr>
      <w:r>
        <w:rPr>
          <w:rFonts w:eastAsia="黑体"/>
          <w:sz w:val="30"/>
        </w:rPr>
        <w:lastRenderedPageBreak/>
        <w:t>六、</w:t>
      </w:r>
      <w:bookmarkStart w:id="13" w:name="_Hlk186799836"/>
      <w:r>
        <w:rPr>
          <w:rFonts w:eastAsia="黑体"/>
          <w:sz w:val="30"/>
        </w:rPr>
        <w:t>项目进度安排</w:t>
      </w:r>
      <w:bookmarkEnd w:id="13"/>
      <w:r>
        <w:rPr>
          <w:b/>
          <w:color w:val="000000"/>
          <w:sz w:val="24"/>
        </w:rPr>
        <w:t>（</w:t>
      </w:r>
      <w:r>
        <w:rPr>
          <w:b/>
          <w:color w:val="000000"/>
          <w:sz w:val="24"/>
        </w:rPr>
        <w:t>20</w:t>
      </w:r>
      <w:r>
        <w:rPr>
          <w:b/>
          <w:color w:val="000000"/>
          <w:sz w:val="24"/>
          <w:u w:val="single"/>
        </w:rPr>
        <w:t xml:space="preserve"> 25 </w:t>
      </w:r>
      <w:r>
        <w:rPr>
          <w:b/>
          <w:color w:val="000000"/>
          <w:sz w:val="24"/>
        </w:rPr>
        <w:t>年</w:t>
      </w:r>
      <w:r>
        <w:rPr>
          <w:b/>
          <w:color w:val="000000"/>
          <w:sz w:val="24"/>
          <w:u w:val="single"/>
        </w:rPr>
        <w:t xml:space="preserve"> </w:t>
      </w:r>
      <w:r>
        <w:rPr>
          <w:rFonts w:hint="eastAsia"/>
          <w:b/>
          <w:color w:val="000000"/>
          <w:sz w:val="24"/>
          <w:u w:val="single"/>
        </w:rPr>
        <w:t>7</w:t>
      </w:r>
      <w:r>
        <w:rPr>
          <w:b/>
          <w:color w:val="000000"/>
          <w:sz w:val="24"/>
          <w:u w:val="single"/>
        </w:rPr>
        <w:t xml:space="preserve"> </w:t>
      </w:r>
      <w:r>
        <w:rPr>
          <w:b/>
          <w:color w:val="000000"/>
          <w:sz w:val="24"/>
        </w:rPr>
        <w:t>月至</w:t>
      </w:r>
      <w:r>
        <w:rPr>
          <w:b/>
          <w:color w:val="000000"/>
          <w:sz w:val="24"/>
        </w:rPr>
        <w:t xml:space="preserve">20 </w:t>
      </w:r>
      <w:r>
        <w:rPr>
          <w:b/>
          <w:color w:val="000000"/>
          <w:sz w:val="24"/>
          <w:u w:val="single"/>
        </w:rPr>
        <w:t xml:space="preserve">27 </w:t>
      </w:r>
      <w:r>
        <w:rPr>
          <w:b/>
          <w:color w:val="000000"/>
          <w:sz w:val="24"/>
        </w:rPr>
        <w:t>年</w:t>
      </w:r>
      <w:r>
        <w:rPr>
          <w:b/>
          <w:color w:val="000000"/>
          <w:sz w:val="24"/>
          <w:u w:val="single"/>
        </w:rPr>
        <w:t xml:space="preserve"> 6 </w:t>
      </w:r>
      <w:r>
        <w:rPr>
          <w:b/>
          <w:color w:val="000000"/>
          <w:sz w:val="24"/>
        </w:rPr>
        <w:t>月）</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604C18">
        <w:trPr>
          <w:jc w:val="center"/>
        </w:trPr>
        <w:tc>
          <w:tcPr>
            <w:tcW w:w="8640" w:type="dxa"/>
          </w:tcPr>
          <w:p w:rsidR="00604C18" w:rsidRDefault="00000000">
            <w:pPr>
              <w:snapToGrid w:val="0"/>
              <w:spacing w:beforeLines="50" w:before="159" w:line="360" w:lineRule="auto"/>
              <w:rPr>
                <w:b/>
                <w:bCs/>
                <w:sz w:val="24"/>
              </w:rPr>
            </w:pPr>
            <w:r>
              <w:rPr>
                <w:rFonts w:hint="eastAsia"/>
                <w:b/>
                <w:bCs/>
                <w:sz w:val="24"/>
              </w:rPr>
              <w:t xml:space="preserve">1. </w:t>
            </w:r>
            <w:r>
              <w:rPr>
                <w:rFonts w:hint="eastAsia"/>
                <w:b/>
                <w:bCs/>
                <w:sz w:val="24"/>
              </w:rPr>
              <w:t>研发进度与年度安排</w:t>
            </w:r>
          </w:p>
          <w:tbl>
            <w:tblPr>
              <w:tblStyle w:val="ad"/>
              <w:tblW w:w="8424" w:type="dxa"/>
              <w:tblLayout w:type="fixed"/>
              <w:tblLook w:val="04A0" w:firstRow="1" w:lastRow="0" w:firstColumn="1" w:lastColumn="0" w:noHBand="0" w:noVBand="1"/>
            </w:tblPr>
            <w:tblGrid>
              <w:gridCol w:w="1021"/>
              <w:gridCol w:w="3827"/>
              <w:gridCol w:w="3576"/>
            </w:tblGrid>
            <w:tr w:rsidR="00604C18">
              <w:tc>
                <w:tcPr>
                  <w:tcW w:w="1021" w:type="dxa"/>
                  <w:vAlign w:val="center"/>
                </w:tcPr>
                <w:p w:rsidR="00604C18" w:rsidRDefault="00000000">
                  <w:pPr>
                    <w:spacing w:line="360" w:lineRule="auto"/>
                    <w:jc w:val="center"/>
                    <w:rPr>
                      <w:rFonts w:eastAsiaTheme="majorEastAsia"/>
                      <w:sz w:val="24"/>
                    </w:rPr>
                  </w:pPr>
                  <w:r>
                    <w:rPr>
                      <w:rFonts w:eastAsiaTheme="majorEastAsia"/>
                      <w:sz w:val="24"/>
                    </w:rPr>
                    <w:t>时间</w:t>
                  </w:r>
                </w:p>
              </w:tc>
              <w:tc>
                <w:tcPr>
                  <w:tcW w:w="3827" w:type="dxa"/>
                  <w:vAlign w:val="center"/>
                </w:tcPr>
                <w:p w:rsidR="00604C18" w:rsidRDefault="00000000">
                  <w:pPr>
                    <w:spacing w:line="360" w:lineRule="auto"/>
                    <w:jc w:val="center"/>
                    <w:rPr>
                      <w:rFonts w:eastAsiaTheme="majorEastAsia"/>
                      <w:sz w:val="24"/>
                    </w:rPr>
                  </w:pPr>
                  <w:r>
                    <w:rPr>
                      <w:rFonts w:eastAsiaTheme="majorEastAsia"/>
                      <w:sz w:val="24"/>
                    </w:rPr>
                    <w:t>研究计划</w:t>
                  </w:r>
                </w:p>
              </w:tc>
              <w:tc>
                <w:tcPr>
                  <w:tcW w:w="3576" w:type="dxa"/>
                  <w:vAlign w:val="center"/>
                </w:tcPr>
                <w:p w:rsidR="00604C18" w:rsidRDefault="00000000">
                  <w:pPr>
                    <w:spacing w:line="360" w:lineRule="auto"/>
                    <w:jc w:val="center"/>
                    <w:rPr>
                      <w:rFonts w:eastAsiaTheme="majorEastAsia"/>
                      <w:sz w:val="24"/>
                    </w:rPr>
                  </w:pPr>
                  <w:r>
                    <w:rPr>
                      <w:rFonts w:eastAsiaTheme="majorEastAsia"/>
                      <w:sz w:val="24"/>
                    </w:rPr>
                    <w:t>研究成果</w:t>
                  </w:r>
                </w:p>
              </w:tc>
            </w:tr>
            <w:tr w:rsidR="00604C18">
              <w:tc>
                <w:tcPr>
                  <w:tcW w:w="1021" w:type="dxa"/>
                  <w:vAlign w:val="center"/>
                </w:tcPr>
                <w:p w:rsidR="00604C18" w:rsidRDefault="00000000">
                  <w:pPr>
                    <w:spacing w:line="360" w:lineRule="auto"/>
                    <w:jc w:val="center"/>
                    <w:rPr>
                      <w:rFonts w:eastAsiaTheme="majorEastAsia"/>
                      <w:sz w:val="24"/>
                    </w:rPr>
                  </w:pPr>
                  <w:r>
                    <w:rPr>
                      <w:rFonts w:eastAsiaTheme="majorEastAsia"/>
                      <w:sz w:val="24"/>
                    </w:rPr>
                    <w:t>202</w:t>
                  </w:r>
                  <w:r>
                    <w:rPr>
                      <w:rFonts w:eastAsiaTheme="majorEastAsia" w:hint="eastAsia"/>
                      <w:sz w:val="24"/>
                    </w:rPr>
                    <w:t>5</w:t>
                  </w:r>
                  <w:r>
                    <w:rPr>
                      <w:rFonts w:eastAsiaTheme="majorEastAsia"/>
                      <w:sz w:val="24"/>
                    </w:rPr>
                    <w:t>.</w:t>
                  </w:r>
                  <w:r>
                    <w:rPr>
                      <w:rFonts w:eastAsiaTheme="majorEastAsia" w:hint="eastAsia"/>
                      <w:sz w:val="24"/>
                    </w:rPr>
                    <w:t>7-2025.12</w:t>
                  </w:r>
                </w:p>
              </w:tc>
              <w:tc>
                <w:tcPr>
                  <w:tcW w:w="3827" w:type="dxa"/>
                  <w:vAlign w:val="center"/>
                </w:tcPr>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收集儿童</w:t>
                  </w:r>
                  <w:r>
                    <w:rPr>
                      <w:rFonts w:eastAsiaTheme="majorEastAsia"/>
                      <w:sz w:val="24"/>
                    </w:rPr>
                    <w:t>RTIs</w:t>
                  </w:r>
                  <w:r>
                    <w:rPr>
                      <w:rFonts w:eastAsiaTheme="majorEastAsia"/>
                      <w:sz w:val="24"/>
                    </w:rPr>
                    <w:t>病例及环境数据，完成清洗与时空特征提取。</w:t>
                  </w:r>
                </w:p>
              </w:tc>
              <w:tc>
                <w:tcPr>
                  <w:tcW w:w="3576" w:type="dxa"/>
                  <w:vAlign w:val="center"/>
                </w:tcPr>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形成时空分布初步分析报告；</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确定疾病</w:t>
                  </w:r>
                  <w:r>
                    <w:rPr>
                      <w:rFonts w:eastAsiaTheme="minorEastAsia" w:hint="eastAsia"/>
                      <w:sz w:val="24"/>
                      <w:szCs w:val="28"/>
                    </w:rPr>
                    <w:t>—</w:t>
                  </w:r>
                  <w:r>
                    <w:rPr>
                      <w:rFonts w:eastAsiaTheme="majorEastAsia"/>
                      <w:sz w:val="24"/>
                    </w:rPr>
                    <w:t>环境关联模型框架。</w:t>
                  </w:r>
                </w:p>
              </w:tc>
            </w:tr>
            <w:tr w:rsidR="00604C18">
              <w:tc>
                <w:tcPr>
                  <w:tcW w:w="1021" w:type="dxa"/>
                  <w:vAlign w:val="center"/>
                </w:tcPr>
                <w:p w:rsidR="00604C18" w:rsidRDefault="00000000">
                  <w:pPr>
                    <w:spacing w:line="360" w:lineRule="auto"/>
                    <w:jc w:val="center"/>
                    <w:rPr>
                      <w:rFonts w:eastAsiaTheme="majorEastAsia"/>
                      <w:sz w:val="24"/>
                    </w:rPr>
                  </w:pPr>
                  <w:r>
                    <w:rPr>
                      <w:rFonts w:eastAsiaTheme="majorEastAsia"/>
                      <w:sz w:val="24"/>
                    </w:rPr>
                    <w:t>202</w:t>
                  </w:r>
                  <w:r>
                    <w:rPr>
                      <w:rFonts w:eastAsiaTheme="majorEastAsia" w:hint="eastAsia"/>
                      <w:sz w:val="24"/>
                    </w:rPr>
                    <w:t>6.1</w:t>
                  </w:r>
                  <w:r>
                    <w:rPr>
                      <w:rFonts w:eastAsiaTheme="majorEastAsia"/>
                      <w:sz w:val="24"/>
                    </w:rPr>
                    <w:t>-202</w:t>
                  </w:r>
                  <w:r>
                    <w:rPr>
                      <w:rFonts w:eastAsiaTheme="majorEastAsia" w:hint="eastAsia"/>
                      <w:sz w:val="24"/>
                    </w:rPr>
                    <w:t>6.6</w:t>
                  </w:r>
                </w:p>
              </w:tc>
              <w:tc>
                <w:tcPr>
                  <w:tcW w:w="3827" w:type="dxa"/>
                  <w:vAlign w:val="center"/>
                </w:tcPr>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开发疾病</w:t>
                  </w:r>
                  <w:r>
                    <w:rPr>
                      <w:rFonts w:eastAsiaTheme="minorEastAsia" w:hint="eastAsia"/>
                      <w:sz w:val="24"/>
                      <w:szCs w:val="28"/>
                    </w:rPr>
                    <w:t>—</w:t>
                  </w:r>
                  <w:r>
                    <w:rPr>
                      <w:rFonts w:eastAsiaTheme="majorEastAsia"/>
                      <w:sz w:val="24"/>
                    </w:rPr>
                    <w:t>环境关联分析模型；</w:t>
                  </w:r>
                </w:p>
                <w:p w:rsidR="00604C18" w:rsidRDefault="00000000">
                  <w:pPr>
                    <w:spacing w:line="360" w:lineRule="auto"/>
                    <w:rPr>
                      <w:rFonts w:eastAsiaTheme="majorEastAsia"/>
                      <w:sz w:val="24"/>
                    </w:rPr>
                  </w:pPr>
                  <w:r>
                    <w:rPr>
                      <w:rFonts w:eastAsiaTheme="majorEastAsia" w:hint="eastAsia"/>
                      <w:sz w:val="24"/>
                    </w:rPr>
                    <w:t>·构建</w:t>
                  </w:r>
                  <w:r>
                    <w:rPr>
                      <w:rFonts w:eastAsiaTheme="majorEastAsia"/>
                      <w:sz w:val="24"/>
                    </w:rPr>
                    <w:t>GIS/AI</w:t>
                  </w:r>
                  <w:r>
                    <w:rPr>
                      <w:rFonts w:eastAsiaTheme="majorEastAsia" w:hint="eastAsia"/>
                      <w:sz w:val="24"/>
                    </w:rPr>
                    <w:t>预警模型</w:t>
                  </w:r>
                  <w:r>
                    <w:rPr>
                      <w:rFonts w:eastAsiaTheme="majorEastAsia"/>
                      <w:sz w:val="24"/>
                    </w:rPr>
                    <w:t>，设计核心算法。</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完成模型行业验证；</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开发</w:t>
                  </w:r>
                  <w:r>
                    <w:rPr>
                      <w:rFonts w:eastAsiaTheme="majorEastAsia" w:hint="eastAsia"/>
                      <w:sz w:val="24"/>
                    </w:rPr>
                    <w:t>模型</w:t>
                  </w:r>
                  <w:r>
                    <w:rPr>
                      <w:rFonts w:eastAsiaTheme="majorEastAsia"/>
                      <w:sz w:val="24"/>
                    </w:rPr>
                    <w:t>核心功能。</w:t>
                  </w:r>
                </w:p>
              </w:tc>
              <w:tc>
                <w:tcPr>
                  <w:tcW w:w="3576" w:type="dxa"/>
                  <w:vAlign w:val="center"/>
                </w:tcPr>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完成模型初步验证报告；</w:t>
                  </w:r>
                </w:p>
                <w:p w:rsidR="00604C18" w:rsidRDefault="00000000">
                  <w:pPr>
                    <w:spacing w:line="360" w:lineRule="auto"/>
                    <w:rPr>
                      <w:rFonts w:eastAsiaTheme="majorEastAsia"/>
                      <w:sz w:val="24"/>
                    </w:rPr>
                  </w:pPr>
                  <w:r>
                    <w:rPr>
                      <w:rFonts w:eastAsiaTheme="majorEastAsia" w:hint="eastAsia"/>
                      <w:sz w:val="24"/>
                    </w:rPr>
                    <w:t>·模型</w:t>
                  </w:r>
                  <w:r>
                    <w:rPr>
                      <w:rFonts w:eastAsiaTheme="majorEastAsia"/>
                      <w:sz w:val="24"/>
                    </w:rPr>
                    <w:t>技术方案定稿。</w:t>
                  </w:r>
                </w:p>
                <w:p w:rsidR="00604C18" w:rsidRDefault="00000000">
                  <w:pPr>
                    <w:spacing w:line="360" w:lineRule="auto"/>
                    <w:rPr>
                      <w:rFonts w:eastAsiaTheme="majorEastAsia"/>
                      <w:sz w:val="24"/>
                    </w:rPr>
                  </w:pPr>
                  <w:r>
                    <w:rPr>
                      <w:rFonts w:eastAsiaTheme="majorEastAsia" w:hint="eastAsia"/>
                      <w:sz w:val="24"/>
                    </w:rPr>
                    <w:t>·申请</w:t>
                  </w:r>
                  <w:r>
                    <w:rPr>
                      <w:rFonts w:eastAsiaTheme="majorEastAsia"/>
                      <w:sz w:val="24"/>
                    </w:rPr>
                    <w:t>发明专利</w:t>
                  </w:r>
                  <w:r>
                    <w:rPr>
                      <w:rFonts w:eastAsiaTheme="majorEastAsia"/>
                      <w:sz w:val="24"/>
                    </w:rPr>
                    <w:t>1</w:t>
                  </w:r>
                  <w:r>
                    <w:rPr>
                      <w:rFonts w:eastAsiaTheme="majorEastAsia"/>
                      <w:sz w:val="24"/>
                    </w:rPr>
                    <w:t>项；</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形成</w:t>
                  </w:r>
                  <w:r>
                    <w:rPr>
                      <w:rFonts w:eastAsiaTheme="majorEastAsia" w:hint="eastAsia"/>
                      <w:sz w:val="24"/>
                    </w:rPr>
                    <w:t>技术</w:t>
                  </w:r>
                  <w:r>
                    <w:rPr>
                      <w:rFonts w:eastAsiaTheme="majorEastAsia"/>
                      <w:sz w:val="24"/>
                    </w:rPr>
                    <w:t>标准草案；</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发表国内核心期刊论文</w:t>
                  </w:r>
                  <w:r>
                    <w:rPr>
                      <w:rFonts w:eastAsiaTheme="majorEastAsia"/>
                      <w:sz w:val="24"/>
                    </w:rPr>
                    <w:t>1</w:t>
                  </w:r>
                  <w:r>
                    <w:rPr>
                      <w:rFonts w:eastAsiaTheme="majorEastAsia" w:hint="eastAsia"/>
                      <w:sz w:val="24"/>
                    </w:rPr>
                    <w:t>-2</w:t>
                  </w:r>
                  <w:r>
                    <w:rPr>
                      <w:rFonts w:eastAsiaTheme="majorEastAsia"/>
                      <w:sz w:val="24"/>
                    </w:rPr>
                    <w:t>篇。</w:t>
                  </w:r>
                </w:p>
              </w:tc>
            </w:tr>
            <w:tr w:rsidR="00604C18">
              <w:tc>
                <w:tcPr>
                  <w:tcW w:w="1021" w:type="dxa"/>
                  <w:vAlign w:val="center"/>
                </w:tcPr>
                <w:p w:rsidR="00604C18" w:rsidRDefault="00000000">
                  <w:pPr>
                    <w:spacing w:line="360" w:lineRule="auto"/>
                    <w:jc w:val="center"/>
                    <w:rPr>
                      <w:rFonts w:eastAsiaTheme="majorEastAsia"/>
                      <w:sz w:val="24"/>
                    </w:rPr>
                  </w:pPr>
                  <w:r>
                    <w:rPr>
                      <w:rFonts w:eastAsiaTheme="majorEastAsia"/>
                      <w:sz w:val="24"/>
                    </w:rPr>
                    <w:t>202</w:t>
                  </w:r>
                  <w:r>
                    <w:rPr>
                      <w:rFonts w:eastAsiaTheme="majorEastAsia" w:hint="eastAsia"/>
                      <w:sz w:val="24"/>
                    </w:rPr>
                    <w:t>6</w:t>
                  </w:r>
                  <w:r>
                    <w:rPr>
                      <w:rFonts w:eastAsiaTheme="majorEastAsia"/>
                      <w:sz w:val="24"/>
                    </w:rPr>
                    <w:t>.</w:t>
                  </w:r>
                  <w:r>
                    <w:rPr>
                      <w:rFonts w:eastAsiaTheme="majorEastAsia" w:hint="eastAsia"/>
                      <w:sz w:val="24"/>
                    </w:rPr>
                    <w:t>7</w:t>
                  </w:r>
                  <w:r>
                    <w:rPr>
                      <w:rFonts w:eastAsiaTheme="majorEastAsia"/>
                      <w:sz w:val="24"/>
                    </w:rPr>
                    <w:t>-202</w:t>
                  </w:r>
                  <w:r>
                    <w:rPr>
                      <w:rFonts w:eastAsiaTheme="majorEastAsia" w:hint="eastAsia"/>
                      <w:sz w:val="24"/>
                    </w:rPr>
                    <w:t>6</w:t>
                  </w:r>
                  <w:r>
                    <w:rPr>
                      <w:rFonts w:eastAsiaTheme="majorEastAsia"/>
                      <w:sz w:val="24"/>
                    </w:rPr>
                    <w:t>.</w:t>
                  </w:r>
                  <w:r>
                    <w:rPr>
                      <w:rFonts w:eastAsiaTheme="majorEastAsia" w:hint="eastAsia"/>
                      <w:sz w:val="24"/>
                    </w:rPr>
                    <w:t>12</w:t>
                  </w:r>
                </w:p>
              </w:tc>
              <w:tc>
                <w:tcPr>
                  <w:tcW w:w="3827" w:type="dxa"/>
                  <w:vAlign w:val="center"/>
                </w:tcPr>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优化</w:t>
                  </w:r>
                  <w:r>
                    <w:rPr>
                      <w:rFonts w:eastAsiaTheme="majorEastAsia" w:hint="eastAsia"/>
                      <w:sz w:val="24"/>
                    </w:rPr>
                    <w:t>模型</w:t>
                  </w:r>
                  <w:r>
                    <w:rPr>
                      <w:rFonts w:eastAsiaTheme="majorEastAsia"/>
                      <w:sz w:val="24"/>
                    </w:rPr>
                    <w:t>性能；</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在湖北省</w:t>
                  </w:r>
                  <w:r>
                    <w:rPr>
                      <w:rFonts w:eastAsiaTheme="majorEastAsia"/>
                      <w:sz w:val="24"/>
                    </w:rPr>
                    <w:t>2</w:t>
                  </w:r>
                  <w:r>
                    <w:rPr>
                      <w:rFonts w:eastAsiaTheme="majorEastAsia"/>
                      <w:sz w:val="24"/>
                    </w:rPr>
                    <w:t>个试点</w:t>
                  </w:r>
                  <w:r>
                    <w:rPr>
                      <w:rFonts w:eastAsiaTheme="majorEastAsia" w:hint="eastAsia"/>
                      <w:sz w:val="24"/>
                    </w:rPr>
                    <w:t>地区验证模型性能。</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监测试点运行数据，动态调整预警策略；</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评估就诊率与重症率。</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总结试点成效；</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修订</w:t>
                  </w:r>
                  <w:r>
                    <w:rPr>
                      <w:rFonts w:eastAsiaTheme="majorEastAsia" w:hint="eastAsia"/>
                      <w:sz w:val="24"/>
                    </w:rPr>
                    <w:t>技术</w:t>
                  </w:r>
                  <w:r>
                    <w:rPr>
                      <w:rFonts w:eastAsiaTheme="majorEastAsia"/>
                      <w:sz w:val="24"/>
                    </w:rPr>
                    <w:t>标准</w:t>
                  </w:r>
                  <w:r>
                    <w:rPr>
                      <w:rFonts w:eastAsiaTheme="majorEastAsia" w:hint="eastAsia"/>
                      <w:sz w:val="24"/>
                    </w:rPr>
                    <w:t>。</w:t>
                  </w:r>
                </w:p>
              </w:tc>
              <w:tc>
                <w:tcPr>
                  <w:tcW w:w="3576" w:type="dxa"/>
                  <w:vAlign w:val="center"/>
                </w:tcPr>
                <w:p w:rsidR="00604C18" w:rsidRDefault="00000000">
                  <w:pPr>
                    <w:spacing w:line="360" w:lineRule="auto"/>
                    <w:rPr>
                      <w:rFonts w:eastAsiaTheme="majorEastAsia"/>
                      <w:sz w:val="24"/>
                    </w:rPr>
                  </w:pPr>
                  <w:r>
                    <w:rPr>
                      <w:rFonts w:eastAsiaTheme="majorEastAsia" w:hint="eastAsia"/>
                      <w:sz w:val="24"/>
                    </w:rPr>
                    <w:t>·模型</w:t>
                  </w:r>
                  <w:r>
                    <w:rPr>
                      <w:rFonts w:eastAsiaTheme="majorEastAsia"/>
                      <w:sz w:val="24"/>
                    </w:rPr>
                    <w:t>优化报告；</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试点部署方案与培训记录。</w:t>
                  </w:r>
                </w:p>
                <w:p w:rsidR="00604C18" w:rsidRDefault="00000000">
                  <w:pPr>
                    <w:spacing w:line="360" w:lineRule="auto"/>
                    <w:rPr>
                      <w:rFonts w:eastAsiaTheme="majorEastAsia"/>
                      <w:sz w:val="24"/>
                    </w:rPr>
                  </w:pPr>
                  <w:r>
                    <w:rPr>
                      <w:rFonts w:eastAsiaTheme="majorEastAsia" w:hint="eastAsia"/>
                      <w:sz w:val="24"/>
                    </w:rPr>
                    <w:t>·发表</w:t>
                  </w:r>
                  <w:r>
                    <w:rPr>
                      <w:rFonts w:eastAsiaTheme="majorEastAsia"/>
                      <w:sz w:val="24"/>
                    </w:rPr>
                    <w:t>SCI</w:t>
                  </w:r>
                  <w:r>
                    <w:rPr>
                      <w:rFonts w:eastAsiaTheme="majorEastAsia" w:hint="eastAsia"/>
                      <w:sz w:val="24"/>
                    </w:rPr>
                    <w:t>/SSCI</w:t>
                  </w:r>
                  <w:r>
                    <w:rPr>
                      <w:rFonts w:eastAsiaTheme="majorEastAsia"/>
                      <w:sz w:val="24"/>
                    </w:rPr>
                    <w:t>论文</w:t>
                  </w:r>
                  <w:r>
                    <w:rPr>
                      <w:rFonts w:eastAsiaTheme="majorEastAsia" w:hint="eastAsia"/>
                      <w:sz w:val="24"/>
                    </w:rPr>
                    <w:t>1-2</w:t>
                  </w:r>
                  <w:r>
                    <w:rPr>
                      <w:rFonts w:eastAsiaTheme="majorEastAsia" w:hint="eastAsia"/>
                      <w:sz w:val="24"/>
                    </w:rPr>
                    <w:t>篇</w:t>
                  </w:r>
                  <w:r>
                    <w:rPr>
                      <w:rFonts w:eastAsiaTheme="majorEastAsia"/>
                      <w:sz w:val="24"/>
                    </w:rPr>
                    <w:t>；</w:t>
                  </w:r>
                </w:p>
                <w:p w:rsidR="00604C18" w:rsidRDefault="00000000">
                  <w:pPr>
                    <w:spacing w:line="360" w:lineRule="auto"/>
                    <w:rPr>
                      <w:rFonts w:eastAsiaTheme="majorEastAsia"/>
                      <w:sz w:val="24"/>
                    </w:rPr>
                  </w:pPr>
                  <w:r>
                    <w:rPr>
                      <w:rFonts w:eastAsiaTheme="majorEastAsia" w:hint="eastAsia"/>
                      <w:sz w:val="24"/>
                    </w:rPr>
                    <w:t>·申请</w:t>
                  </w:r>
                  <w:r>
                    <w:rPr>
                      <w:rFonts w:eastAsiaTheme="majorEastAsia"/>
                      <w:sz w:val="24"/>
                    </w:rPr>
                    <w:t>软件著作权</w:t>
                  </w:r>
                  <w:r>
                    <w:rPr>
                      <w:rFonts w:eastAsiaTheme="majorEastAsia"/>
                      <w:sz w:val="24"/>
                    </w:rPr>
                    <w:t>1</w:t>
                  </w:r>
                  <w:r>
                    <w:rPr>
                      <w:rFonts w:eastAsiaTheme="majorEastAsia"/>
                      <w:sz w:val="24"/>
                    </w:rPr>
                    <w:t>项。</w:t>
                  </w:r>
                </w:p>
                <w:p w:rsidR="00604C18" w:rsidRDefault="00000000">
                  <w:pPr>
                    <w:spacing w:line="360" w:lineRule="auto"/>
                    <w:rPr>
                      <w:rFonts w:eastAsiaTheme="majorEastAsia"/>
                      <w:sz w:val="24"/>
                    </w:rPr>
                  </w:pPr>
                  <w:r>
                    <w:rPr>
                      <w:rFonts w:eastAsiaTheme="majorEastAsia" w:hint="eastAsia"/>
                      <w:sz w:val="24"/>
                    </w:rPr>
                    <w:t>·技术</w:t>
                  </w:r>
                  <w:r>
                    <w:rPr>
                      <w:rFonts w:eastAsiaTheme="majorEastAsia"/>
                      <w:sz w:val="24"/>
                    </w:rPr>
                    <w:t>标准终稿；</w:t>
                  </w:r>
                </w:p>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形成知识产权</w:t>
                  </w:r>
                  <w:r>
                    <w:rPr>
                      <w:rFonts w:eastAsiaTheme="majorEastAsia"/>
                      <w:sz w:val="24"/>
                    </w:rPr>
                    <w:t>2-3</w:t>
                  </w:r>
                  <w:r>
                    <w:rPr>
                      <w:rFonts w:eastAsiaTheme="majorEastAsia"/>
                      <w:sz w:val="24"/>
                    </w:rPr>
                    <w:t>项</w:t>
                  </w:r>
                  <w:r>
                    <w:rPr>
                      <w:rFonts w:eastAsiaTheme="majorEastAsia" w:hint="eastAsia"/>
                      <w:sz w:val="24"/>
                    </w:rPr>
                    <w:t>。</w:t>
                  </w:r>
                </w:p>
              </w:tc>
            </w:tr>
            <w:tr w:rsidR="00604C18">
              <w:tc>
                <w:tcPr>
                  <w:tcW w:w="1021" w:type="dxa"/>
                  <w:vAlign w:val="center"/>
                </w:tcPr>
                <w:p w:rsidR="00604C18" w:rsidRDefault="00000000">
                  <w:pPr>
                    <w:spacing w:line="360" w:lineRule="auto"/>
                    <w:jc w:val="center"/>
                    <w:rPr>
                      <w:rFonts w:eastAsiaTheme="majorEastAsia"/>
                      <w:sz w:val="24"/>
                    </w:rPr>
                  </w:pPr>
                  <w:r>
                    <w:rPr>
                      <w:rFonts w:eastAsiaTheme="majorEastAsia"/>
                      <w:sz w:val="24"/>
                    </w:rPr>
                    <w:t>202</w:t>
                  </w:r>
                  <w:r>
                    <w:rPr>
                      <w:rFonts w:eastAsiaTheme="majorEastAsia" w:hint="eastAsia"/>
                      <w:sz w:val="24"/>
                    </w:rPr>
                    <w:t>7</w:t>
                  </w:r>
                  <w:r>
                    <w:rPr>
                      <w:rFonts w:eastAsiaTheme="majorEastAsia"/>
                      <w:sz w:val="24"/>
                    </w:rPr>
                    <w:t>.</w:t>
                  </w:r>
                  <w:r>
                    <w:rPr>
                      <w:rFonts w:eastAsiaTheme="majorEastAsia" w:hint="eastAsia"/>
                      <w:sz w:val="24"/>
                    </w:rPr>
                    <w:t>1-2027.</w:t>
                  </w:r>
                  <w:r w:rsidR="00971C3F">
                    <w:rPr>
                      <w:rFonts w:eastAsiaTheme="majorEastAsia" w:hint="eastAsia"/>
                      <w:sz w:val="24"/>
                    </w:rPr>
                    <w:t>6</w:t>
                  </w:r>
                </w:p>
              </w:tc>
              <w:tc>
                <w:tcPr>
                  <w:tcW w:w="3827" w:type="dxa"/>
                  <w:vAlign w:val="center"/>
                </w:tcPr>
                <w:p w:rsidR="00604C18" w:rsidRDefault="00000000">
                  <w:pPr>
                    <w:spacing w:line="360" w:lineRule="auto"/>
                    <w:rPr>
                      <w:rFonts w:eastAsiaTheme="majorEastAsia"/>
                      <w:sz w:val="24"/>
                    </w:rPr>
                  </w:pPr>
                  <w:r>
                    <w:rPr>
                      <w:rFonts w:eastAsiaTheme="majorEastAsia" w:hint="eastAsia"/>
                      <w:sz w:val="24"/>
                    </w:rPr>
                    <w:t>·</w:t>
                  </w:r>
                  <w:r>
                    <w:rPr>
                      <w:rFonts w:eastAsiaTheme="majorEastAsia"/>
                      <w:sz w:val="24"/>
                    </w:rPr>
                    <w:t>整理结</w:t>
                  </w:r>
                  <w:r>
                    <w:rPr>
                      <w:rFonts w:eastAsiaTheme="majorEastAsia" w:hint="eastAsia"/>
                      <w:sz w:val="24"/>
                    </w:rPr>
                    <w:t>项</w:t>
                  </w:r>
                  <w:r>
                    <w:rPr>
                      <w:rFonts w:eastAsiaTheme="majorEastAsia"/>
                      <w:sz w:val="24"/>
                    </w:rPr>
                    <w:t>材料</w:t>
                  </w:r>
                  <w:r>
                    <w:rPr>
                      <w:rFonts w:eastAsiaTheme="majorEastAsia" w:hint="eastAsia"/>
                      <w:sz w:val="24"/>
                    </w:rPr>
                    <w:t>，撰写结项报告</w:t>
                  </w:r>
                  <w:r>
                    <w:rPr>
                      <w:rFonts w:eastAsiaTheme="majorEastAsia"/>
                      <w:sz w:val="24"/>
                    </w:rPr>
                    <w:t>。</w:t>
                  </w:r>
                </w:p>
              </w:tc>
              <w:tc>
                <w:tcPr>
                  <w:tcW w:w="3576" w:type="dxa"/>
                  <w:vAlign w:val="center"/>
                </w:tcPr>
                <w:p w:rsidR="00604C18" w:rsidRDefault="00000000">
                  <w:pPr>
                    <w:spacing w:line="360" w:lineRule="auto"/>
                    <w:rPr>
                      <w:rFonts w:eastAsiaTheme="majorEastAsia"/>
                      <w:sz w:val="24"/>
                    </w:rPr>
                  </w:pPr>
                  <w:r>
                    <w:rPr>
                      <w:rFonts w:eastAsiaTheme="majorEastAsia"/>
                      <w:sz w:val="24"/>
                    </w:rPr>
                    <w:t>完成结</w:t>
                  </w:r>
                  <w:r>
                    <w:rPr>
                      <w:rFonts w:eastAsiaTheme="majorEastAsia" w:hint="eastAsia"/>
                      <w:sz w:val="24"/>
                    </w:rPr>
                    <w:t>项</w:t>
                  </w:r>
                  <w:r>
                    <w:rPr>
                      <w:rFonts w:eastAsiaTheme="majorEastAsia"/>
                      <w:sz w:val="24"/>
                    </w:rPr>
                    <w:t>报告。</w:t>
                  </w:r>
                </w:p>
              </w:tc>
            </w:tr>
          </w:tbl>
          <w:p w:rsidR="00604C18" w:rsidRDefault="00604C18">
            <w:pPr>
              <w:snapToGrid w:val="0"/>
              <w:spacing w:beforeLines="50" w:before="159" w:line="360" w:lineRule="auto"/>
              <w:rPr>
                <w:b/>
                <w:bCs/>
                <w:sz w:val="24"/>
              </w:rPr>
            </w:pPr>
          </w:p>
          <w:p w:rsidR="00604C18" w:rsidRDefault="00000000">
            <w:pPr>
              <w:snapToGrid w:val="0"/>
              <w:spacing w:beforeLines="50" w:before="159" w:line="360" w:lineRule="auto"/>
              <w:rPr>
                <w:b/>
                <w:bCs/>
                <w:sz w:val="24"/>
              </w:rPr>
            </w:pPr>
            <w:r>
              <w:rPr>
                <w:rFonts w:hint="eastAsia"/>
                <w:b/>
                <w:bCs/>
                <w:sz w:val="24"/>
              </w:rPr>
              <w:t xml:space="preserve">2. </w:t>
            </w:r>
            <w:r>
              <w:rPr>
                <w:rFonts w:hint="eastAsia"/>
                <w:b/>
                <w:bCs/>
                <w:sz w:val="24"/>
              </w:rPr>
              <w:t>重要节点安排</w:t>
            </w:r>
          </w:p>
          <w:tbl>
            <w:tblPr>
              <w:tblStyle w:val="ad"/>
              <w:tblW w:w="8424" w:type="dxa"/>
              <w:tblLayout w:type="fixed"/>
              <w:tblLook w:val="04A0" w:firstRow="1" w:lastRow="0" w:firstColumn="1" w:lastColumn="0" w:noHBand="0" w:noVBand="1"/>
            </w:tblPr>
            <w:tblGrid>
              <w:gridCol w:w="1038"/>
              <w:gridCol w:w="3643"/>
              <w:gridCol w:w="3743"/>
            </w:tblGrid>
            <w:tr w:rsidR="00604C18">
              <w:tc>
                <w:tcPr>
                  <w:tcW w:w="1038" w:type="dxa"/>
                </w:tcPr>
                <w:p w:rsidR="00604C18" w:rsidRDefault="00000000">
                  <w:pPr>
                    <w:spacing w:line="360" w:lineRule="auto"/>
                    <w:jc w:val="center"/>
                    <w:rPr>
                      <w:rFonts w:eastAsiaTheme="majorEastAsia"/>
                      <w:sz w:val="24"/>
                    </w:rPr>
                  </w:pPr>
                  <w:r>
                    <w:rPr>
                      <w:rFonts w:eastAsiaTheme="majorEastAsia" w:hint="eastAsia"/>
                      <w:sz w:val="24"/>
                    </w:rPr>
                    <w:t>时间</w:t>
                  </w:r>
                </w:p>
              </w:tc>
              <w:tc>
                <w:tcPr>
                  <w:tcW w:w="3643" w:type="dxa"/>
                </w:tcPr>
                <w:p w:rsidR="00604C18" w:rsidRDefault="00000000">
                  <w:pPr>
                    <w:spacing w:line="360" w:lineRule="auto"/>
                    <w:jc w:val="center"/>
                    <w:rPr>
                      <w:rFonts w:eastAsiaTheme="majorEastAsia"/>
                      <w:sz w:val="24"/>
                    </w:rPr>
                  </w:pPr>
                  <w:r>
                    <w:rPr>
                      <w:rFonts w:eastAsiaTheme="majorEastAsia" w:hint="eastAsia"/>
                      <w:sz w:val="24"/>
                    </w:rPr>
                    <w:t>关键任务</w:t>
                  </w:r>
                </w:p>
              </w:tc>
              <w:tc>
                <w:tcPr>
                  <w:tcW w:w="3743" w:type="dxa"/>
                </w:tcPr>
                <w:p w:rsidR="00604C18" w:rsidRDefault="00000000">
                  <w:pPr>
                    <w:spacing w:line="360" w:lineRule="auto"/>
                    <w:jc w:val="center"/>
                    <w:rPr>
                      <w:rFonts w:eastAsiaTheme="majorEastAsia"/>
                      <w:sz w:val="24"/>
                    </w:rPr>
                  </w:pPr>
                  <w:r>
                    <w:rPr>
                      <w:rFonts w:eastAsiaTheme="majorEastAsia" w:hint="eastAsia"/>
                      <w:sz w:val="24"/>
                    </w:rPr>
                    <w:t>结果输出</w:t>
                  </w:r>
                </w:p>
              </w:tc>
            </w:tr>
            <w:tr w:rsidR="00604C18">
              <w:tc>
                <w:tcPr>
                  <w:tcW w:w="1038" w:type="dxa"/>
                  <w:vAlign w:val="center"/>
                </w:tcPr>
                <w:p w:rsidR="00604C18" w:rsidRDefault="00000000">
                  <w:pPr>
                    <w:spacing w:line="360" w:lineRule="auto"/>
                    <w:jc w:val="center"/>
                    <w:rPr>
                      <w:rFonts w:eastAsiaTheme="majorEastAsia"/>
                      <w:sz w:val="24"/>
                    </w:rPr>
                  </w:pPr>
                  <w:r>
                    <w:rPr>
                      <w:rFonts w:eastAsiaTheme="majorEastAsia" w:hint="eastAsia"/>
                      <w:sz w:val="24"/>
                    </w:rPr>
                    <w:t>2025.12</w:t>
                  </w:r>
                </w:p>
              </w:tc>
              <w:tc>
                <w:tcPr>
                  <w:tcW w:w="3643" w:type="dxa"/>
                  <w:vAlign w:val="center"/>
                </w:tcPr>
                <w:p w:rsidR="00604C18" w:rsidRDefault="00000000">
                  <w:pPr>
                    <w:spacing w:line="360" w:lineRule="auto"/>
                    <w:jc w:val="center"/>
                    <w:rPr>
                      <w:rFonts w:eastAsiaTheme="majorEastAsia"/>
                      <w:sz w:val="24"/>
                    </w:rPr>
                  </w:pPr>
                  <w:r>
                    <w:rPr>
                      <w:rFonts w:eastAsiaTheme="majorEastAsia" w:hint="eastAsia"/>
                      <w:sz w:val="24"/>
                    </w:rPr>
                    <w:t>数据清洗与特征提取完成</w:t>
                  </w:r>
                </w:p>
              </w:tc>
              <w:tc>
                <w:tcPr>
                  <w:tcW w:w="3743" w:type="dxa"/>
                  <w:vAlign w:val="center"/>
                </w:tcPr>
                <w:p w:rsidR="00604C18" w:rsidRDefault="00000000">
                  <w:pPr>
                    <w:spacing w:line="360" w:lineRule="auto"/>
                    <w:jc w:val="center"/>
                    <w:rPr>
                      <w:rFonts w:eastAsiaTheme="majorEastAsia"/>
                      <w:sz w:val="24"/>
                    </w:rPr>
                  </w:pPr>
                  <w:r>
                    <w:rPr>
                      <w:rFonts w:eastAsiaTheme="majorEastAsia" w:hint="eastAsia"/>
                      <w:sz w:val="24"/>
                    </w:rPr>
                    <w:t>初步分析报告</w:t>
                  </w:r>
                </w:p>
              </w:tc>
            </w:tr>
            <w:tr w:rsidR="00604C18">
              <w:tc>
                <w:tcPr>
                  <w:tcW w:w="1038" w:type="dxa"/>
                  <w:vAlign w:val="center"/>
                </w:tcPr>
                <w:p w:rsidR="00604C18" w:rsidRDefault="00000000">
                  <w:pPr>
                    <w:spacing w:line="360" w:lineRule="auto"/>
                    <w:jc w:val="center"/>
                    <w:rPr>
                      <w:rFonts w:eastAsiaTheme="majorEastAsia"/>
                      <w:sz w:val="24"/>
                    </w:rPr>
                  </w:pPr>
                  <w:r>
                    <w:rPr>
                      <w:rFonts w:eastAsiaTheme="majorEastAsia" w:hint="eastAsia"/>
                      <w:sz w:val="24"/>
                    </w:rPr>
                    <w:t>2026.6</w:t>
                  </w:r>
                </w:p>
              </w:tc>
              <w:tc>
                <w:tcPr>
                  <w:tcW w:w="3643" w:type="dxa"/>
                  <w:vAlign w:val="center"/>
                </w:tcPr>
                <w:p w:rsidR="00604C18" w:rsidRDefault="00000000">
                  <w:pPr>
                    <w:spacing w:line="360" w:lineRule="auto"/>
                    <w:jc w:val="center"/>
                    <w:rPr>
                      <w:rFonts w:eastAsiaTheme="majorEastAsia"/>
                      <w:sz w:val="24"/>
                    </w:rPr>
                  </w:pPr>
                  <w:r>
                    <w:rPr>
                      <w:rFonts w:eastAsiaTheme="majorEastAsia" w:hint="eastAsia"/>
                      <w:sz w:val="24"/>
                    </w:rPr>
                    <w:t>模型原型开发与验证测试</w:t>
                  </w:r>
                </w:p>
              </w:tc>
              <w:tc>
                <w:tcPr>
                  <w:tcW w:w="3743" w:type="dxa"/>
                  <w:vAlign w:val="center"/>
                </w:tcPr>
                <w:p w:rsidR="00604C18" w:rsidRDefault="00000000">
                  <w:pPr>
                    <w:spacing w:line="360" w:lineRule="auto"/>
                    <w:jc w:val="center"/>
                    <w:rPr>
                      <w:rFonts w:eastAsiaTheme="majorEastAsia"/>
                      <w:sz w:val="24"/>
                    </w:rPr>
                  </w:pPr>
                  <w:r>
                    <w:rPr>
                      <w:rFonts w:eastAsiaTheme="majorEastAsia" w:hint="eastAsia"/>
                      <w:sz w:val="24"/>
                    </w:rPr>
                    <w:t>技术方案定稿、发表国内论文</w:t>
                  </w:r>
                  <w:r>
                    <w:rPr>
                      <w:rFonts w:eastAsiaTheme="majorEastAsia" w:hint="eastAsia"/>
                      <w:sz w:val="24"/>
                    </w:rPr>
                    <w:t>1-2</w:t>
                  </w:r>
                  <w:r>
                    <w:rPr>
                      <w:rFonts w:eastAsiaTheme="majorEastAsia" w:hint="eastAsia"/>
                      <w:sz w:val="24"/>
                    </w:rPr>
                    <w:lastRenderedPageBreak/>
                    <w:t>篇、申请发明专利</w:t>
                  </w:r>
                  <w:r>
                    <w:rPr>
                      <w:rFonts w:eastAsiaTheme="majorEastAsia" w:hint="eastAsia"/>
                      <w:sz w:val="24"/>
                    </w:rPr>
                    <w:t>1</w:t>
                  </w:r>
                  <w:r>
                    <w:rPr>
                      <w:rFonts w:eastAsiaTheme="majorEastAsia" w:hint="eastAsia"/>
                      <w:sz w:val="24"/>
                    </w:rPr>
                    <w:t>项</w:t>
                  </w:r>
                </w:p>
              </w:tc>
            </w:tr>
            <w:tr w:rsidR="00604C18">
              <w:tc>
                <w:tcPr>
                  <w:tcW w:w="1038" w:type="dxa"/>
                  <w:vAlign w:val="center"/>
                </w:tcPr>
                <w:p w:rsidR="00604C18" w:rsidRDefault="00000000">
                  <w:pPr>
                    <w:spacing w:line="360" w:lineRule="auto"/>
                    <w:jc w:val="center"/>
                    <w:rPr>
                      <w:rFonts w:eastAsiaTheme="majorEastAsia"/>
                      <w:sz w:val="24"/>
                    </w:rPr>
                  </w:pPr>
                  <w:r>
                    <w:rPr>
                      <w:rFonts w:eastAsiaTheme="majorEastAsia" w:hint="eastAsia"/>
                      <w:sz w:val="24"/>
                    </w:rPr>
                    <w:lastRenderedPageBreak/>
                    <w:t>2026.12</w:t>
                  </w:r>
                </w:p>
              </w:tc>
              <w:tc>
                <w:tcPr>
                  <w:tcW w:w="3643" w:type="dxa"/>
                  <w:vAlign w:val="center"/>
                </w:tcPr>
                <w:p w:rsidR="00604C18" w:rsidRDefault="00000000">
                  <w:pPr>
                    <w:spacing w:line="360" w:lineRule="auto"/>
                    <w:jc w:val="center"/>
                    <w:rPr>
                      <w:rFonts w:eastAsiaTheme="majorEastAsia"/>
                      <w:sz w:val="24"/>
                    </w:rPr>
                  </w:pPr>
                  <w:r>
                    <w:rPr>
                      <w:rFonts w:eastAsiaTheme="majorEastAsia" w:hint="eastAsia"/>
                      <w:sz w:val="24"/>
                    </w:rPr>
                    <w:t>试点部署与效果评估</w:t>
                  </w:r>
                </w:p>
              </w:tc>
              <w:tc>
                <w:tcPr>
                  <w:tcW w:w="3743" w:type="dxa"/>
                  <w:vAlign w:val="center"/>
                </w:tcPr>
                <w:p w:rsidR="00604C18" w:rsidRDefault="00000000">
                  <w:pPr>
                    <w:spacing w:line="360" w:lineRule="auto"/>
                    <w:jc w:val="center"/>
                    <w:rPr>
                      <w:rFonts w:eastAsiaTheme="majorEastAsia"/>
                      <w:sz w:val="24"/>
                    </w:rPr>
                  </w:pPr>
                  <w:r>
                    <w:rPr>
                      <w:rFonts w:eastAsiaTheme="majorEastAsia" w:hint="eastAsia"/>
                      <w:sz w:val="24"/>
                    </w:rPr>
                    <w:t>模型优化报告、</w:t>
                  </w:r>
                  <w:r>
                    <w:rPr>
                      <w:rFonts w:eastAsiaTheme="majorEastAsia" w:hint="eastAsia"/>
                      <w:sz w:val="24"/>
                    </w:rPr>
                    <w:t>SCI</w:t>
                  </w:r>
                  <w:r>
                    <w:rPr>
                      <w:rFonts w:eastAsiaTheme="majorEastAsia" w:hint="eastAsia"/>
                      <w:sz w:val="24"/>
                    </w:rPr>
                    <w:t>论文</w:t>
                  </w:r>
                  <w:r>
                    <w:rPr>
                      <w:rFonts w:eastAsiaTheme="majorEastAsia" w:hint="eastAsia"/>
                      <w:sz w:val="24"/>
                    </w:rPr>
                    <w:t>1-2</w:t>
                  </w:r>
                  <w:r>
                    <w:rPr>
                      <w:rFonts w:eastAsiaTheme="majorEastAsia" w:hint="eastAsia"/>
                      <w:sz w:val="24"/>
                    </w:rPr>
                    <w:t>篇、软件著作权</w:t>
                  </w:r>
                  <w:r>
                    <w:rPr>
                      <w:rFonts w:eastAsiaTheme="majorEastAsia" w:hint="eastAsia"/>
                      <w:sz w:val="24"/>
                    </w:rPr>
                    <w:t>1</w:t>
                  </w:r>
                  <w:r>
                    <w:rPr>
                      <w:rFonts w:eastAsiaTheme="majorEastAsia" w:hint="eastAsia"/>
                      <w:sz w:val="24"/>
                    </w:rPr>
                    <w:t>项、技术标准终稿、知识产权</w:t>
                  </w:r>
                  <w:r>
                    <w:rPr>
                      <w:rFonts w:eastAsiaTheme="majorEastAsia" w:hint="eastAsia"/>
                      <w:sz w:val="24"/>
                    </w:rPr>
                    <w:t>2-3</w:t>
                  </w:r>
                  <w:r>
                    <w:rPr>
                      <w:rFonts w:eastAsiaTheme="majorEastAsia" w:hint="eastAsia"/>
                      <w:sz w:val="24"/>
                    </w:rPr>
                    <w:t>项</w:t>
                  </w:r>
                </w:p>
              </w:tc>
            </w:tr>
            <w:tr w:rsidR="00604C18">
              <w:tc>
                <w:tcPr>
                  <w:tcW w:w="1038" w:type="dxa"/>
                  <w:vAlign w:val="center"/>
                </w:tcPr>
                <w:p w:rsidR="00604C18" w:rsidRDefault="00000000">
                  <w:pPr>
                    <w:spacing w:line="360" w:lineRule="auto"/>
                    <w:jc w:val="center"/>
                    <w:rPr>
                      <w:rFonts w:eastAsiaTheme="majorEastAsia"/>
                      <w:sz w:val="24"/>
                    </w:rPr>
                  </w:pPr>
                  <w:r>
                    <w:rPr>
                      <w:rFonts w:eastAsiaTheme="majorEastAsia" w:hint="eastAsia"/>
                      <w:sz w:val="24"/>
                    </w:rPr>
                    <w:t>2027.</w:t>
                  </w:r>
                  <w:r w:rsidR="00971C3F">
                    <w:rPr>
                      <w:rFonts w:eastAsiaTheme="majorEastAsia" w:hint="eastAsia"/>
                      <w:sz w:val="24"/>
                    </w:rPr>
                    <w:t>6</w:t>
                  </w:r>
                </w:p>
              </w:tc>
              <w:tc>
                <w:tcPr>
                  <w:tcW w:w="3643" w:type="dxa"/>
                  <w:vAlign w:val="center"/>
                </w:tcPr>
                <w:p w:rsidR="00604C18" w:rsidRDefault="00000000">
                  <w:pPr>
                    <w:spacing w:line="360" w:lineRule="auto"/>
                    <w:jc w:val="center"/>
                    <w:rPr>
                      <w:rFonts w:eastAsiaTheme="majorEastAsia"/>
                      <w:sz w:val="24"/>
                    </w:rPr>
                  </w:pPr>
                  <w:r>
                    <w:rPr>
                      <w:rFonts w:eastAsiaTheme="majorEastAsia" w:hint="eastAsia"/>
                      <w:sz w:val="24"/>
                    </w:rPr>
                    <w:t>结项验收</w:t>
                  </w:r>
                </w:p>
              </w:tc>
              <w:tc>
                <w:tcPr>
                  <w:tcW w:w="3743" w:type="dxa"/>
                  <w:vAlign w:val="center"/>
                </w:tcPr>
                <w:p w:rsidR="00604C18" w:rsidRDefault="00000000">
                  <w:pPr>
                    <w:spacing w:line="360" w:lineRule="auto"/>
                    <w:jc w:val="center"/>
                    <w:rPr>
                      <w:rFonts w:eastAsiaTheme="majorEastAsia"/>
                      <w:sz w:val="24"/>
                    </w:rPr>
                  </w:pPr>
                  <w:r>
                    <w:rPr>
                      <w:rFonts w:eastAsiaTheme="majorEastAsia" w:hint="eastAsia"/>
                      <w:sz w:val="24"/>
                    </w:rPr>
                    <w:t>结项报告</w:t>
                  </w:r>
                </w:p>
              </w:tc>
            </w:tr>
          </w:tbl>
          <w:p w:rsidR="00604C18" w:rsidRDefault="00604C18">
            <w:pPr>
              <w:snapToGrid w:val="0"/>
              <w:spacing w:beforeLines="50" w:before="159" w:line="360" w:lineRule="auto"/>
              <w:rPr>
                <w:b/>
                <w:bCs/>
                <w:sz w:val="24"/>
              </w:rPr>
            </w:pPr>
          </w:p>
          <w:p w:rsidR="00604C18" w:rsidRDefault="00000000">
            <w:pPr>
              <w:snapToGrid w:val="0"/>
              <w:spacing w:beforeLines="50" w:before="159" w:line="360" w:lineRule="auto"/>
              <w:rPr>
                <w:b/>
                <w:bCs/>
                <w:sz w:val="24"/>
              </w:rPr>
            </w:pPr>
            <w:r>
              <w:rPr>
                <w:rFonts w:hint="eastAsia"/>
                <w:b/>
                <w:bCs/>
                <w:sz w:val="24"/>
              </w:rPr>
              <w:t xml:space="preserve">3. </w:t>
            </w:r>
            <w:r>
              <w:rPr>
                <w:rFonts w:hint="eastAsia"/>
                <w:b/>
                <w:bCs/>
                <w:sz w:val="24"/>
              </w:rPr>
              <w:t>中期目标（</w:t>
            </w:r>
            <w:r>
              <w:rPr>
                <w:rFonts w:hint="eastAsia"/>
                <w:b/>
                <w:bCs/>
                <w:sz w:val="24"/>
              </w:rPr>
              <w:t>2026.6</w:t>
            </w:r>
            <w:r>
              <w:rPr>
                <w:rFonts w:hint="eastAsia"/>
                <w:b/>
                <w:bCs/>
                <w:sz w:val="24"/>
              </w:rPr>
              <w:t>）</w:t>
            </w:r>
          </w:p>
          <w:p w:rsidR="00604C18" w:rsidRDefault="00000000">
            <w:pPr>
              <w:spacing w:line="360" w:lineRule="auto"/>
              <w:rPr>
                <w:rFonts w:eastAsiaTheme="majorEastAsia"/>
                <w:sz w:val="24"/>
              </w:rPr>
            </w:pPr>
            <w:r>
              <w:rPr>
                <w:rFonts w:eastAsiaTheme="majorEastAsia" w:hint="eastAsia"/>
                <w:sz w:val="24"/>
              </w:rPr>
              <w:t>（</w:t>
            </w:r>
            <w:r>
              <w:rPr>
                <w:rFonts w:eastAsiaTheme="majorEastAsia" w:hint="eastAsia"/>
                <w:sz w:val="24"/>
              </w:rPr>
              <w:t>1</w:t>
            </w:r>
            <w:r>
              <w:rPr>
                <w:rFonts w:eastAsiaTheme="majorEastAsia" w:hint="eastAsia"/>
                <w:sz w:val="24"/>
              </w:rPr>
              <w:t>）解析时空规律，申请发明专利</w:t>
            </w:r>
            <w:r>
              <w:rPr>
                <w:rFonts w:eastAsiaTheme="majorEastAsia" w:hint="eastAsia"/>
                <w:sz w:val="24"/>
              </w:rPr>
              <w:t>1</w:t>
            </w:r>
            <w:r>
              <w:rPr>
                <w:rFonts w:eastAsiaTheme="majorEastAsia" w:hint="eastAsia"/>
                <w:sz w:val="24"/>
              </w:rPr>
              <w:t>项，发表国内核心期刊论文</w:t>
            </w:r>
            <w:r>
              <w:rPr>
                <w:rFonts w:eastAsiaTheme="majorEastAsia" w:hint="eastAsia"/>
                <w:sz w:val="24"/>
              </w:rPr>
              <w:t>1-2</w:t>
            </w:r>
            <w:r>
              <w:rPr>
                <w:rFonts w:eastAsiaTheme="majorEastAsia" w:hint="eastAsia"/>
                <w:sz w:val="24"/>
              </w:rPr>
              <w:t>篇；</w:t>
            </w:r>
          </w:p>
          <w:p w:rsidR="00604C18" w:rsidRDefault="00000000">
            <w:pPr>
              <w:rPr>
                <w:rFonts w:eastAsiaTheme="majorEastAsia"/>
                <w:sz w:val="24"/>
              </w:rPr>
            </w:pPr>
            <w:r>
              <w:rPr>
                <w:rFonts w:eastAsiaTheme="majorEastAsia" w:hint="eastAsia"/>
                <w:sz w:val="24"/>
              </w:rPr>
              <w:t>（</w:t>
            </w:r>
            <w:r>
              <w:rPr>
                <w:rFonts w:eastAsiaTheme="majorEastAsia" w:hint="eastAsia"/>
                <w:sz w:val="24"/>
              </w:rPr>
              <w:t>2</w:t>
            </w:r>
            <w:r>
              <w:rPr>
                <w:rFonts w:eastAsiaTheme="majorEastAsia" w:hint="eastAsia"/>
                <w:sz w:val="24"/>
              </w:rPr>
              <w:t>）完成模型行业验证，开发模型核心功能，模型实现基础功能。</w:t>
            </w:r>
          </w:p>
          <w:p w:rsidR="00604C18" w:rsidRDefault="00000000">
            <w:pPr>
              <w:rPr>
                <w:rFonts w:eastAsia="仿宋_GB2312"/>
                <w:sz w:val="30"/>
                <w:szCs w:val="30"/>
              </w:rPr>
            </w:pPr>
            <w:r>
              <w:rPr>
                <w:rFonts w:eastAsia="仿宋_GB2312"/>
                <w:sz w:val="30"/>
                <w:szCs w:val="30"/>
              </w:rPr>
              <w:t xml:space="preserve">  </w:t>
            </w: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p w:rsidR="00604C18" w:rsidRDefault="00604C18">
            <w:pPr>
              <w:rPr>
                <w:rFonts w:eastAsia="仿宋_GB2312"/>
                <w:sz w:val="30"/>
                <w:szCs w:val="30"/>
              </w:rPr>
            </w:pPr>
          </w:p>
        </w:tc>
      </w:tr>
    </w:tbl>
    <w:p w:rsidR="00604C18" w:rsidRDefault="00000000">
      <w:pPr>
        <w:widowControl/>
        <w:jc w:val="left"/>
        <w:rPr>
          <w:sz w:val="28"/>
        </w:rPr>
      </w:pPr>
      <w:r>
        <w:rPr>
          <w:rFonts w:eastAsia="黑体"/>
          <w:sz w:val="30"/>
        </w:rPr>
        <w:lastRenderedPageBreak/>
        <w:t>七、项目经费包干使用承诺书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604C18">
        <w:trPr>
          <w:trHeight w:val="510"/>
        </w:trPr>
        <w:tc>
          <w:tcPr>
            <w:tcW w:w="9060" w:type="dxa"/>
            <w:shd w:val="clear" w:color="auto" w:fill="auto"/>
            <w:vAlign w:val="center"/>
          </w:tcPr>
          <w:p w:rsidR="00604C18" w:rsidRDefault="00000000">
            <w:pPr>
              <w:snapToGrid w:val="0"/>
              <w:jc w:val="center"/>
              <w:rPr>
                <w:sz w:val="28"/>
              </w:rPr>
            </w:pPr>
            <w:r>
              <w:rPr>
                <w:bCs/>
                <w:sz w:val="28"/>
                <w:szCs w:val="28"/>
              </w:rPr>
              <w:t>项目申请人</w:t>
            </w:r>
            <w:r>
              <w:rPr>
                <w:sz w:val="28"/>
              </w:rPr>
              <w:t>承诺书</w:t>
            </w:r>
          </w:p>
        </w:tc>
      </w:tr>
      <w:tr w:rsidR="00604C18">
        <w:trPr>
          <w:trHeight w:val="10375"/>
        </w:trPr>
        <w:tc>
          <w:tcPr>
            <w:tcW w:w="9060" w:type="dxa"/>
            <w:shd w:val="clear" w:color="auto" w:fill="auto"/>
          </w:tcPr>
          <w:p w:rsidR="00604C18" w:rsidRDefault="00604C18">
            <w:pPr>
              <w:adjustRightInd w:val="0"/>
              <w:snapToGrid w:val="0"/>
              <w:spacing w:line="520" w:lineRule="exact"/>
              <w:ind w:firstLine="555"/>
              <w:jc w:val="center"/>
              <w:rPr>
                <w:sz w:val="28"/>
                <w:szCs w:val="28"/>
              </w:rPr>
            </w:pPr>
          </w:p>
          <w:p w:rsidR="00604C18" w:rsidRDefault="00000000">
            <w:pPr>
              <w:adjustRightInd w:val="0"/>
              <w:snapToGrid w:val="0"/>
              <w:spacing w:line="360" w:lineRule="auto"/>
              <w:ind w:firstLine="555"/>
              <w:rPr>
                <w:sz w:val="28"/>
                <w:szCs w:val="28"/>
              </w:rPr>
            </w:pPr>
            <w:r>
              <w:rPr>
                <w:sz w:val="28"/>
                <w:szCs w:val="28"/>
              </w:rPr>
              <w:t>本人承担湖北省卫生健康科技项目（项目名称）：</w:t>
            </w:r>
            <w:r>
              <w:rPr>
                <w:sz w:val="28"/>
                <w:szCs w:val="28"/>
                <w:u w:val="single"/>
              </w:rPr>
              <w:t xml:space="preserve">   </w:t>
            </w:r>
            <w:bookmarkStart w:id="14" w:name="OLE_LINK10"/>
            <w:r>
              <w:rPr>
                <w:rFonts w:hint="eastAsia"/>
                <w:sz w:val="28"/>
                <w:szCs w:val="28"/>
                <w:u w:val="single"/>
              </w:rPr>
              <w:t>基于</w:t>
            </w:r>
            <w:r>
              <w:rPr>
                <w:rFonts w:hint="eastAsia"/>
                <w:sz w:val="28"/>
                <w:szCs w:val="28"/>
                <w:u w:val="single"/>
              </w:rPr>
              <w:t>GIS</w:t>
            </w:r>
            <w:r>
              <w:rPr>
                <w:rFonts w:hint="eastAsia"/>
                <w:sz w:val="28"/>
                <w:szCs w:val="28"/>
                <w:u w:val="single"/>
              </w:rPr>
              <w:t>的儿童呼吸道感染疾病时空模式及智能预警研究</w:t>
            </w:r>
            <w:bookmarkEnd w:id="14"/>
            <w:r>
              <w:rPr>
                <w:sz w:val="28"/>
                <w:szCs w:val="28"/>
                <w:u w:val="single"/>
              </w:rPr>
              <w:t xml:space="preserve">   </w:t>
            </w:r>
            <w:r>
              <w:rPr>
                <w:sz w:val="28"/>
                <w:szCs w:val="28"/>
              </w:rPr>
              <w:t>，在充分知悉项目经费包干使用政策前提下，作出如下承诺：</w:t>
            </w:r>
          </w:p>
          <w:p w:rsidR="00604C18" w:rsidRDefault="00000000">
            <w:pPr>
              <w:adjustRightInd w:val="0"/>
              <w:snapToGrid w:val="0"/>
              <w:spacing w:line="360" w:lineRule="auto"/>
              <w:ind w:firstLine="555"/>
              <w:rPr>
                <w:rFonts w:ascii="仿宋_GB2312" w:hAnsi="宋体"/>
                <w:sz w:val="28"/>
                <w:szCs w:val="28"/>
              </w:rPr>
            </w:pPr>
            <w:r>
              <w:rPr>
                <w:rFonts w:ascii="仿宋_GB2312" w:hAnsi="宋体" w:hint="eastAsia"/>
                <w:sz w:val="28"/>
                <w:szCs w:val="28"/>
              </w:rPr>
              <w:t>本人将严格按照《湖北省卫生健康科技项目管理办法》要求，认真开展科学研究工作，充分发挥经费使用效益；项目经费全部用于与本项目研究工作相关的支出，严格遵守省卫生健康委和所在单位科研经费管理和使用的有关规定，对项目经费使用的合规性、合理性、真实性和相关性承担责任；坚持科学精神，坚守学术规范，坚决杜绝违反科技项目经费使用规范及学术道德、科研诚信或科研伦理的行为；自觉接受上级部门和单位监督。</w:t>
            </w:r>
          </w:p>
          <w:p w:rsidR="00604C18" w:rsidRDefault="00604C18">
            <w:pPr>
              <w:pStyle w:val="af2"/>
              <w:adjustRightInd w:val="0"/>
              <w:snapToGrid w:val="0"/>
              <w:spacing w:line="520" w:lineRule="exact"/>
              <w:ind w:firstLine="560"/>
              <w:rPr>
                <w:rFonts w:ascii="仿宋_GB2312" w:hAnsi="宋体"/>
                <w:sz w:val="28"/>
                <w:szCs w:val="28"/>
              </w:rPr>
            </w:pPr>
          </w:p>
          <w:p w:rsidR="00604C18" w:rsidRDefault="00604C18">
            <w:pPr>
              <w:pStyle w:val="af2"/>
              <w:adjustRightInd w:val="0"/>
              <w:snapToGrid w:val="0"/>
              <w:spacing w:line="520" w:lineRule="exact"/>
              <w:ind w:firstLine="560"/>
              <w:rPr>
                <w:rFonts w:ascii="仿宋_GB2312" w:hAnsi="宋体"/>
                <w:sz w:val="28"/>
                <w:szCs w:val="28"/>
              </w:rPr>
            </w:pPr>
          </w:p>
          <w:p w:rsidR="00604C18" w:rsidRDefault="00000000">
            <w:pPr>
              <w:pStyle w:val="af2"/>
              <w:adjustRightInd w:val="0"/>
              <w:snapToGrid w:val="0"/>
              <w:spacing w:line="360" w:lineRule="auto"/>
              <w:ind w:firstLineChars="1518" w:firstLine="4250"/>
              <w:rPr>
                <w:rFonts w:ascii="仿宋_GB2312" w:hAnsi="宋体"/>
                <w:sz w:val="28"/>
                <w:szCs w:val="28"/>
              </w:rPr>
            </w:pPr>
            <w:r>
              <w:rPr>
                <w:rFonts w:ascii="仿宋_GB2312" w:hAnsi="宋体" w:hint="eastAsia"/>
                <w:sz w:val="28"/>
                <w:szCs w:val="28"/>
              </w:rPr>
              <w:t>承诺人（签字）：</w:t>
            </w:r>
          </w:p>
          <w:p w:rsidR="00604C18" w:rsidRDefault="00000000">
            <w:pPr>
              <w:spacing w:before="60" w:after="60" w:line="360" w:lineRule="auto"/>
              <w:jc w:val="center"/>
              <w:rPr>
                <w:bCs/>
                <w:sz w:val="28"/>
                <w:szCs w:val="28"/>
              </w:rPr>
            </w:pPr>
            <w:r>
              <w:rPr>
                <w:rFonts w:ascii="仿宋_GB2312" w:hAnsi="宋体" w:hint="eastAsia"/>
                <w:sz w:val="28"/>
                <w:szCs w:val="28"/>
              </w:rPr>
              <w:t xml:space="preserve">                   </w:t>
            </w:r>
            <w:r>
              <w:rPr>
                <w:rFonts w:ascii="仿宋_GB2312" w:hAnsi="宋体" w:hint="eastAsia"/>
                <w:sz w:val="28"/>
                <w:szCs w:val="28"/>
              </w:rPr>
              <w:t>年</w:t>
            </w:r>
            <w:r>
              <w:rPr>
                <w:rFonts w:ascii="仿宋_GB2312" w:hAnsi="宋体" w:hint="eastAsia"/>
                <w:sz w:val="28"/>
                <w:szCs w:val="28"/>
              </w:rPr>
              <w:t xml:space="preserve">   </w:t>
            </w:r>
            <w:r>
              <w:rPr>
                <w:rFonts w:ascii="仿宋_GB2312" w:hAnsi="宋体" w:hint="eastAsia"/>
                <w:sz w:val="28"/>
                <w:szCs w:val="28"/>
              </w:rPr>
              <w:t>月</w:t>
            </w:r>
            <w:r>
              <w:rPr>
                <w:rFonts w:ascii="仿宋_GB2312" w:hAnsi="宋体" w:hint="eastAsia"/>
                <w:sz w:val="28"/>
                <w:szCs w:val="28"/>
              </w:rPr>
              <w:t xml:space="preserve">   </w:t>
            </w:r>
            <w:r>
              <w:rPr>
                <w:rFonts w:ascii="仿宋_GB2312" w:hAnsi="宋体" w:hint="eastAsia"/>
                <w:sz w:val="28"/>
                <w:szCs w:val="28"/>
              </w:rPr>
              <w:t>日</w:t>
            </w:r>
          </w:p>
          <w:p w:rsidR="00604C18" w:rsidRDefault="00604C18">
            <w:pPr>
              <w:snapToGrid w:val="0"/>
              <w:rPr>
                <w:sz w:val="28"/>
              </w:rPr>
            </w:pPr>
          </w:p>
        </w:tc>
      </w:tr>
    </w:tbl>
    <w:p w:rsidR="00604C18" w:rsidRDefault="00604C18">
      <w:pPr>
        <w:snapToGrid w:val="0"/>
        <w:spacing w:line="360" w:lineRule="auto"/>
        <w:ind w:right="-6"/>
        <w:jc w:val="center"/>
        <w:rPr>
          <w:sz w:val="28"/>
        </w:rPr>
      </w:pPr>
    </w:p>
    <w:p w:rsidR="00604C18" w:rsidRDefault="00604C18">
      <w:pPr>
        <w:pStyle w:val="Web"/>
        <w:tabs>
          <w:tab w:val="left" w:pos="0"/>
        </w:tabs>
        <w:spacing w:before="0" w:after="0" w:line="400" w:lineRule="exact"/>
        <w:ind w:firstLine="0"/>
        <w:rPr>
          <w:rFonts w:ascii="Times New Roman" w:hAnsi="Times New Roman"/>
          <w:spacing w:val="0"/>
          <w:sz w:val="24"/>
          <w:szCs w:val="24"/>
        </w:rPr>
      </w:pPr>
    </w:p>
    <w:p w:rsidR="00604C18" w:rsidRDefault="00000000">
      <w:pPr>
        <w:spacing w:line="360" w:lineRule="auto"/>
        <w:rPr>
          <w:rFonts w:eastAsia="黑体"/>
          <w:sz w:val="30"/>
          <w:szCs w:val="30"/>
        </w:rPr>
      </w:pPr>
      <w:r>
        <w:rPr>
          <w:rFonts w:eastAsia="黑体"/>
          <w:sz w:val="30"/>
          <w:szCs w:val="30"/>
        </w:rPr>
        <w:lastRenderedPageBreak/>
        <w:t>八、申报单位审查意见</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604C18">
        <w:trPr>
          <w:trHeight w:val="480"/>
        </w:trPr>
        <w:tc>
          <w:tcPr>
            <w:tcW w:w="8528" w:type="dxa"/>
          </w:tcPr>
          <w:p w:rsidR="00604C18" w:rsidRDefault="00000000">
            <w:pPr>
              <w:spacing w:before="60" w:after="60"/>
              <w:jc w:val="center"/>
              <w:rPr>
                <w:bCs/>
                <w:sz w:val="28"/>
                <w:szCs w:val="28"/>
              </w:rPr>
            </w:pPr>
            <w:r>
              <w:rPr>
                <w:bCs/>
                <w:sz w:val="28"/>
                <w:szCs w:val="28"/>
              </w:rPr>
              <w:t>申报单位审查意见</w:t>
            </w:r>
          </w:p>
        </w:tc>
      </w:tr>
      <w:tr w:rsidR="00604C18">
        <w:trPr>
          <w:trHeight w:val="6085"/>
        </w:trPr>
        <w:tc>
          <w:tcPr>
            <w:tcW w:w="8528" w:type="dxa"/>
            <w:tcBorders>
              <w:bottom w:val="single" w:sz="4" w:space="0" w:color="auto"/>
            </w:tcBorders>
          </w:tcPr>
          <w:p w:rsidR="00604C18" w:rsidRDefault="00604C18">
            <w:pPr>
              <w:spacing w:before="60" w:after="60" w:line="360" w:lineRule="auto"/>
              <w:ind w:firstLineChars="200" w:firstLine="480"/>
              <w:jc w:val="left"/>
              <w:rPr>
                <w:bCs/>
                <w:sz w:val="24"/>
              </w:rPr>
            </w:pPr>
          </w:p>
          <w:p w:rsidR="00604C18" w:rsidRDefault="00604C18">
            <w:pPr>
              <w:spacing w:before="60" w:after="60" w:line="360" w:lineRule="auto"/>
              <w:ind w:firstLineChars="200" w:firstLine="480"/>
              <w:jc w:val="left"/>
              <w:rPr>
                <w:bCs/>
                <w:sz w:val="24"/>
              </w:rPr>
            </w:pPr>
          </w:p>
          <w:p w:rsidR="00604C18" w:rsidRDefault="00000000">
            <w:pPr>
              <w:spacing w:before="60" w:after="60" w:line="360" w:lineRule="auto"/>
              <w:ind w:firstLineChars="200" w:firstLine="480"/>
              <w:jc w:val="left"/>
              <w:rPr>
                <w:bCs/>
                <w:sz w:val="24"/>
              </w:rPr>
            </w:pPr>
            <w:r>
              <w:rPr>
                <w:rFonts w:hint="eastAsia"/>
                <w:bCs/>
                <w:sz w:val="24"/>
              </w:rPr>
              <w:t>该项目紧扣儿童呼吸健康领域的重大公共卫生问题，围绕儿童呼吸道感染的时空演化特征、多维影响因素及智能预警建模开展研究，具有鲜明的现实导向和前沿科学价值。项目聚焦疾病高发与医疗资源分布不均衡的矛盾，充分响应国家卫健委“</w:t>
            </w:r>
            <w:r>
              <w:rPr>
                <w:rFonts w:hint="eastAsia"/>
                <w:bCs/>
                <w:sz w:val="24"/>
              </w:rPr>
              <w:t>2025</w:t>
            </w:r>
            <w:r>
              <w:rPr>
                <w:rFonts w:hint="eastAsia"/>
                <w:bCs/>
                <w:sz w:val="24"/>
              </w:rPr>
              <w:t>年儿科服务年”政策精神，契合“健康中国”战略对儿童健康管理智能化、精细化的核心要求。</w:t>
            </w:r>
          </w:p>
          <w:p w:rsidR="00604C18" w:rsidRDefault="00000000">
            <w:pPr>
              <w:spacing w:before="60" w:after="60" w:line="360" w:lineRule="auto"/>
              <w:ind w:firstLineChars="200" w:firstLine="480"/>
              <w:jc w:val="left"/>
              <w:rPr>
                <w:bCs/>
                <w:sz w:val="24"/>
              </w:rPr>
            </w:pPr>
            <w:r>
              <w:rPr>
                <w:rFonts w:hint="eastAsia"/>
                <w:bCs/>
                <w:sz w:val="24"/>
              </w:rPr>
              <w:t>项目在研究方法上具有较强的科学性与创新性，技术路线清晰，模型架构合理，具有良好的研究基础与成果转化潜力。申报团队具备跨学科优势，数据渠道稳定，计算资源充足，研究计划可行性高。项目研究成果有望推动区域儿科防控能力提升，建立适用于地市级应用的智能化儿童呼吸道感染预警平台，对优化医疗资源配置、提升基层公共卫生服务能力具有重要现实意义。</w:t>
            </w:r>
          </w:p>
          <w:p w:rsidR="00604C18" w:rsidRDefault="00000000">
            <w:pPr>
              <w:spacing w:before="60" w:after="60" w:line="360" w:lineRule="auto"/>
              <w:ind w:firstLineChars="200" w:firstLine="480"/>
              <w:jc w:val="left"/>
              <w:rPr>
                <w:bCs/>
                <w:sz w:val="24"/>
              </w:rPr>
            </w:pPr>
            <w:r>
              <w:rPr>
                <w:rFonts w:hint="eastAsia"/>
                <w:bCs/>
                <w:sz w:val="24"/>
              </w:rPr>
              <w:t>经审查，特此推荐。</w:t>
            </w:r>
          </w:p>
          <w:p w:rsidR="00604C18" w:rsidRDefault="00604C18">
            <w:pPr>
              <w:spacing w:before="60" w:after="60" w:line="360" w:lineRule="auto"/>
              <w:ind w:firstLineChars="200" w:firstLine="480"/>
              <w:jc w:val="left"/>
              <w:rPr>
                <w:bCs/>
                <w:sz w:val="24"/>
              </w:rPr>
            </w:pPr>
          </w:p>
          <w:p w:rsidR="00604C18" w:rsidRDefault="00604C18">
            <w:pPr>
              <w:spacing w:before="60" w:after="60" w:line="360" w:lineRule="auto"/>
              <w:jc w:val="left"/>
              <w:rPr>
                <w:bCs/>
                <w:sz w:val="24"/>
              </w:rPr>
            </w:pPr>
          </w:p>
          <w:p w:rsidR="00604C18" w:rsidRDefault="00000000">
            <w:pPr>
              <w:spacing w:line="360" w:lineRule="auto"/>
              <w:ind w:firstLineChars="200" w:firstLine="560"/>
              <w:rPr>
                <w:bCs/>
                <w:sz w:val="24"/>
              </w:rPr>
            </w:pPr>
            <w:r>
              <w:rPr>
                <w:sz w:val="28"/>
                <w:szCs w:val="28"/>
              </w:rPr>
              <w:t>我单位承诺已对申请人申请资格和填报内容真实性、完整性和合规性进行审查并承担相关法人责任。</w:t>
            </w:r>
          </w:p>
          <w:p w:rsidR="00604C18" w:rsidRDefault="00604C18">
            <w:pPr>
              <w:spacing w:before="60" w:after="60" w:line="360" w:lineRule="auto"/>
              <w:rPr>
                <w:bCs/>
                <w:sz w:val="24"/>
              </w:rPr>
            </w:pPr>
          </w:p>
          <w:p w:rsidR="00604C18" w:rsidRDefault="00000000">
            <w:pPr>
              <w:spacing w:before="60" w:after="60" w:line="360" w:lineRule="auto"/>
              <w:ind w:right="280"/>
              <w:jc w:val="right"/>
              <w:rPr>
                <w:bCs/>
                <w:sz w:val="28"/>
                <w:szCs w:val="28"/>
              </w:rPr>
            </w:pPr>
            <w:r>
              <w:rPr>
                <w:bCs/>
                <w:sz w:val="28"/>
                <w:szCs w:val="28"/>
              </w:rPr>
              <w:t>（申报单位公章）</w:t>
            </w:r>
          </w:p>
          <w:p w:rsidR="00604C18" w:rsidRDefault="00000000">
            <w:pPr>
              <w:spacing w:before="60" w:after="60" w:line="360" w:lineRule="auto"/>
              <w:ind w:right="560"/>
              <w:jc w:val="right"/>
              <w:rPr>
                <w:bCs/>
                <w:sz w:val="24"/>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tc>
      </w:tr>
    </w:tbl>
    <w:p w:rsidR="00604C18" w:rsidRDefault="00604C18">
      <w:pPr>
        <w:adjustRightInd w:val="0"/>
        <w:snapToGrid w:val="0"/>
        <w:spacing w:line="140" w:lineRule="exact"/>
        <w:jc w:val="left"/>
        <w:rPr>
          <w:rFonts w:eastAsia="黑体"/>
          <w:sz w:val="30"/>
        </w:rPr>
      </w:pPr>
    </w:p>
    <w:p w:rsidR="00604C18" w:rsidRDefault="00604C18">
      <w:pPr>
        <w:adjustRightInd w:val="0"/>
        <w:snapToGrid w:val="0"/>
        <w:spacing w:line="140" w:lineRule="exact"/>
        <w:jc w:val="left"/>
        <w:rPr>
          <w:rFonts w:eastAsia="黑体"/>
          <w:sz w:val="30"/>
        </w:rPr>
      </w:pPr>
    </w:p>
    <w:p w:rsidR="00604C18" w:rsidRDefault="00604C18">
      <w:pPr>
        <w:adjustRightInd w:val="0"/>
        <w:snapToGrid w:val="0"/>
        <w:spacing w:line="140" w:lineRule="exact"/>
        <w:jc w:val="left"/>
        <w:rPr>
          <w:rFonts w:eastAsia="黑体"/>
          <w:sz w:val="30"/>
        </w:rPr>
      </w:pPr>
    </w:p>
    <w:p w:rsidR="00604C18" w:rsidRDefault="00000000">
      <w:pPr>
        <w:spacing w:line="360" w:lineRule="auto"/>
        <w:rPr>
          <w:rFonts w:eastAsia="黑体"/>
          <w:sz w:val="30"/>
          <w:szCs w:val="30"/>
        </w:rPr>
      </w:pPr>
      <w:r>
        <w:rPr>
          <w:rFonts w:eastAsia="黑体"/>
          <w:sz w:val="30"/>
          <w:szCs w:val="30"/>
        </w:rPr>
        <w:lastRenderedPageBreak/>
        <w:t>九、申报所要求的附件</w:t>
      </w:r>
    </w:p>
    <w:p w:rsidR="00604C18" w:rsidRDefault="00604C18">
      <w:pPr>
        <w:spacing w:line="360" w:lineRule="auto"/>
        <w:rPr>
          <w:rFonts w:eastAsia="黑体"/>
          <w:sz w:val="30"/>
          <w:szCs w:val="30"/>
        </w:rPr>
      </w:pPr>
    </w:p>
    <w:p w:rsidR="00604C18" w:rsidRDefault="00000000">
      <w:pPr>
        <w:widowControl/>
        <w:tabs>
          <w:tab w:val="left" w:pos="720"/>
        </w:tabs>
        <w:snapToGrid w:val="0"/>
        <w:spacing w:line="360" w:lineRule="auto"/>
        <w:ind w:firstLineChars="200" w:firstLine="560"/>
        <w:rPr>
          <w:kern w:val="0"/>
          <w:sz w:val="28"/>
          <w:szCs w:val="28"/>
        </w:rPr>
      </w:pPr>
      <w:r>
        <w:rPr>
          <w:kern w:val="0"/>
          <w:sz w:val="28"/>
          <w:szCs w:val="28"/>
        </w:rPr>
        <w:t>1.</w:t>
      </w:r>
      <w:r>
        <w:rPr>
          <w:kern w:val="0"/>
          <w:sz w:val="28"/>
          <w:szCs w:val="28"/>
        </w:rPr>
        <w:t>申报单位与所有参与单位的联合申报协议（协议中应有所有单位分工、资金分配及签章，项目</w:t>
      </w:r>
      <w:r>
        <w:rPr>
          <w:sz w:val="28"/>
          <w:szCs w:val="28"/>
        </w:rPr>
        <w:t>负责人签字及签署时间</w:t>
      </w:r>
      <w:r>
        <w:rPr>
          <w:kern w:val="0"/>
          <w:sz w:val="28"/>
          <w:szCs w:val="28"/>
        </w:rPr>
        <w:t>）。</w:t>
      </w:r>
    </w:p>
    <w:p w:rsidR="00604C18" w:rsidRDefault="00000000">
      <w:pPr>
        <w:widowControl/>
        <w:tabs>
          <w:tab w:val="left" w:pos="720"/>
        </w:tabs>
        <w:snapToGrid w:val="0"/>
        <w:spacing w:line="360" w:lineRule="auto"/>
        <w:ind w:firstLineChars="200" w:firstLine="560"/>
        <w:rPr>
          <w:kern w:val="0"/>
          <w:sz w:val="28"/>
          <w:szCs w:val="28"/>
        </w:rPr>
      </w:pPr>
      <w:r>
        <w:rPr>
          <w:kern w:val="0"/>
          <w:sz w:val="28"/>
          <w:szCs w:val="28"/>
        </w:rPr>
        <w:t>2.</w:t>
      </w:r>
      <w:r>
        <w:rPr>
          <w:kern w:val="0"/>
          <w:sz w:val="28"/>
          <w:szCs w:val="28"/>
        </w:rPr>
        <w:t>申报单位若为企业，需提供该单位近</w:t>
      </w:r>
      <w:r>
        <w:rPr>
          <w:kern w:val="0"/>
          <w:sz w:val="28"/>
          <w:szCs w:val="28"/>
        </w:rPr>
        <w:t>1</w:t>
      </w:r>
      <w:r>
        <w:rPr>
          <w:kern w:val="0"/>
          <w:sz w:val="28"/>
          <w:szCs w:val="28"/>
        </w:rPr>
        <w:t>年经会计师事务所审计的财务报告（包括资产负债表、损益表、现金流量表）。</w:t>
      </w:r>
    </w:p>
    <w:p w:rsidR="00604C18" w:rsidRDefault="00000000">
      <w:pPr>
        <w:widowControl/>
        <w:tabs>
          <w:tab w:val="left" w:pos="720"/>
        </w:tabs>
        <w:snapToGrid w:val="0"/>
        <w:spacing w:line="360" w:lineRule="auto"/>
        <w:ind w:firstLineChars="200" w:firstLine="560"/>
        <w:rPr>
          <w:kern w:val="0"/>
          <w:sz w:val="28"/>
          <w:szCs w:val="28"/>
        </w:rPr>
      </w:pPr>
      <w:r>
        <w:rPr>
          <w:kern w:val="0"/>
          <w:sz w:val="28"/>
          <w:szCs w:val="28"/>
        </w:rPr>
        <w:t>3.</w:t>
      </w:r>
      <w:r>
        <w:rPr>
          <w:kern w:val="0"/>
          <w:sz w:val="28"/>
          <w:szCs w:val="28"/>
        </w:rPr>
        <w:t>项目负责人的湖北省卫生健康科技项目申报诚信承诺书（附件</w:t>
      </w:r>
      <w:r>
        <w:rPr>
          <w:kern w:val="0"/>
          <w:sz w:val="28"/>
          <w:szCs w:val="28"/>
        </w:rPr>
        <w:t>1</w:t>
      </w:r>
      <w:r>
        <w:rPr>
          <w:kern w:val="0"/>
          <w:sz w:val="28"/>
          <w:szCs w:val="28"/>
        </w:rPr>
        <w:t>）。</w:t>
      </w:r>
    </w:p>
    <w:p w:rsidR="00604C18" w:rsidRDefault="00000000">
      <w:pPr>
        <w:widowControl/>
        <w:tabs>
          <w:tab w:val="left" w:pos="720"/>
        </w:tabs>
        <w:snapToGrid w:val="0"/>
        <w:spacing w:line="360" w:lineRule="auto"/>
        <w:ind w:firstLineChars="200" w:firstLine="560"/>
        <w:rPr>
          <w:kern w:val="0"/>
          <w:sz w:val="28"/>
          <w:szCs w:val="28"/>
        </w:rPr>
      </w:pPr>
      <w:r>
        <w:rPr>
          <w:kern w:val="0"/>
          <w:sz w:val="28"/>
          <w:szCs w:val="28"/>
        </w:rPr>
        <w:t>4.</w:t>
      </w:r>
      <w:r>
        <w:rPr>
          <w:kern w:val="0"/>
          <w:sz w:val="28"/>
          <w:szCs w:val="28"/>
        </w:rPr>
        <w:t>项目申报单位按照申报要求提供本单位经费配套承诺书（附件</w:t>
      </w:r>
      <w:r>
        <w:rPr>
          <w:kern w:val="0"/>
          <w:sz w:val="28"/>
          <w:szCs w:val="28"/>
        </w:rPr>
        <w:t>2</w:t>
      </w:r>
      <w:r>
        <w:rPr>
          <w:kern w:val="0"/>
          <w:sz w:val="28"/>
          <w:szCs w:val="28"/>
        </w:rPr>
        <w:t>）。</w:t>
      </w:r>
    </w:p>
    <w:p w:rsidR="00604C18" w:rsidRDefault="00000000">
      <w:pPr>
        <w:widowControl/>
        <w:tabs>
          <w:tab w:val="left" w:pos="720"/>
        </w:tabs>
        <w:snapToGrid w:val="0"/>
        <w:spacing w:line="360" w:lineRule="auto"/>
        <w:ind w:firstLineChars="200" w:firstLine="560"/>
        <w:rPr>
          <w:kern w:val="0"/>
          <w:sz w:val="28"/>
          <w:szCs w:val="28"/>
        </w:rPr>
      </w:pPr>
      <w:r>
        <w:rPr>
          <w:kern w:val="0"/>
          <w:sz w:val="28"/>
          <w:szCs w:val="28"/>
        </w:rPr>
        <w:t>5.</w:t>
      </w:r>
      <w:r>
        <w:rPr>
          <w:kern w:val="0"/>
          <w:sz w:val="28"/>
          <w:szCs w:val="28"/>
        </w:rPr>
        <w:t>医学伦理委员会出具的关于该项目医学伦理审查批件。</w:t>
      </w:r>
    </w:p>
    <w:p w:rsidR="00604C18" w:rsidRDefault="00000000">
      <w:pPr>
        <w:widowControl/>
        <w:tabs>
          <w:tab w:val="left" w:pos="720"/>
        </w:tabs>
        <w:snapToGrid w:val="0"/>
        <w:spacing w:line="360" w:lineRule="auto"/>
        <w:ind w:firstLineChars="200" w:firstLine="560"/>
        <w:rPr>
          <w:kern w:val="0"/>
          <w:sz w:val="28"/>
          <w:szCs w:val="28"/>
        </w:rPr>
      </w:pPr>
      <w:r>
        <w:rPr>
          <w:kern w:val="0"/>
          <w:sz w:val="28"/>
          <w:szCs w:val="28"/>
        </w:rPr>
        <w:t>6.</w:t>
      </w:r>
      <w:r>
        <w:rPr>
          <w:kern w:val="0"/>
          <w:sz w:val="28"/>
          <w:szCs w:val="28"/>
        </w:rPr>
        <w:t>申报通知中要求提供的其他附件。</w:t>
      </w: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widowControl/>
        <w:tabs>
          <w:tab w:val="left" w:pos="720"/>
        </w:tabs>
        <w:snapToGrid w:val="0"/>
        <w:spacing w:line="360" w:lineRule="auto"/>
        <w:ind w:firstLineChars="200" w:firstLine="560"/>
        <w:rPr>
          <w:kern w:val="0"/>
          <w:sz w:val="28"/>
          <w:szCs w:val="28"/>
        </w:rPr>
      </w:pPr>
    </w:p>
    <w:p w:rsidR="00604C18" w:rsidRDefault="00604C18">
      <w:pPr>
        <w:adjustRightInd w:val="0"/>
        <w:snapToGrid w:val="0"/>
        <w:spacing w:line="360" w:lineRule="auto"/>
        <w:rPr>
          <w:rFonts w:eastAsia="黑体"/>
          <w:sz w:val="30"/>
          <w:szCs w:val="30"/>
        </w:rPr>
      </w:pPr>
    </w:p>
    <w:p w:rsidR="00604C18" w:rsidRDefault="00000000">
      <w:pPr>
        <w:adjustRightInd w:val="0"/>
        <w:snapToGrid w:val="0"/>
        <w:spacing w:line="360" w:lineRule="auto"/>
        <w:rPr>
          <w:rFonts w:eastAsia="黑体"/>
          <w:sz w:val="30"/>
          <w:szCs w:val="30"/>
        </w:rPr>
      </w:pPr>
      <w:r>
        <w:rPr>
          <w:rFonts w:eastAsia="黑体"/>
          <w:sz w:val="30"/>
          <w:szCs w:val="30"/>
        </w:rPr>
        <w:lastRenderedPageBreak/>
        <w:t>附件</w:t>
      </w:r>
      <w:r>
        <w:rPr>
          <w:rFonts w:eastAsia="黑体"/>
          <w:sz w:val="30"/>
          <w:szCs w:val="30"/>
        </w:rPr>
        <w:t>1</w:t>
      </w:r>
    </w:p>
    <w:p w:rsidR="00604C18" w:rsidRDefault="00000000">
      <w:pPr>
        <w:adjustRightInd w:val="0"/>
        <w:snapToGrid w:val="0"/>
        <w:spacing w:line="360" w:lineRule="auto"/>
        <w:jc w:val="center"/>
        <w:rPr>
          <w:rFonts w:eastAsia="黑体"/>
          <w:sz w:val="30"/>
          <w:szCs w:val="30"/>
        </w:rPr>
      </w:pPr>
      <w:r>
        <w:rPr>
          <w:rFonts w:eastAsia="黑体"/>
          <w:sz w:val="30"/>
          <w:szCs w:val="30"/>
        </w:rPr>
        <w:t>申报诚信承诺书</w:t>
      </w:r>
    </w:p>
    <w:p w:rsidR="00604C18" w:rsidRDefault="00604C18">
      <w:pPr>
        <w:adjustRightInd w:val="0"/>
        <w:snapToGrid w:val="0"/>
        <w:spacing w:line="360" w:lineRule="auto"/>
        <w:ind w:firstLineChars="196" w:firstLine="549"/>
        <w:rPr>
          <w:sz w:val="28"/>
          <w:szCs w:val="28"/>
        </w:rPr>
      </w:pPr>
    </w:p>
    <w:p w:rsidR="00604C18" w:rsidRDefault="00000000">
      <w:pPr>
        <w:adjustRightInd w:val="0"/>
        <w:snapToGrid w:val="0"/>
        <w:spacing w:line="360" w:lineRule="auto"/>
        <w:ind w:firstLineChars="196" w:firstLine="549"/>
        <w:rPr>
          <w:sz w:val="28"/>
          <w:szCs w:val="28"/>
        </w:rPr>
      </w:pPr>
      <w:r>
        <w:rPr>
          <w:sz w:val="28"/>
          <w:szCs w:val="28"/>
        </w:rPr>
        <w:t>本人根据湖北省卫生健康科技项目申报通知要求自愿提交项目申报书，</w:t>
      </w:r>
      <w:r>
        <w:rPr>
          <w:b/>
          <w:bCs/>
          <w:sz w:val="28"/>
          <w:szCs w:val="28"/>
        </w:rPr>
        <w:t>在此郑重承诺</w:t>
      </w:r>
      <w:r>
        <w:rPr>
          <w:sz w:val="28"/>
          <w:szCs w:val="28"/>
        </w:rPr>
        <w:t>：严格遵守《关于进一步加强科研诚信建设的若干意见》《关于进一步弘扬科学家精神</w:t>
      </w:r>
      <w:r>
        <w:rPr>
          <w:sz w:val="28"/>
          <w:szCs w:val="28"/>
        </w:rPr>
        <w:t xml:space="preserve"> </w:t>
      </w:r>
      <w:r>
        <w:rPr>
          <w:sz w:val="28"/>
          <w:szCs w:val="28"/>
        </w:rPr>
        <w:t>加强作风和学风建设的意见》《科学技术活动评审工作中请托行为处理规定（试行）》等有关规定，杜绝《科学技术活动违规行为处理暂行规定》所列违规行为，所申报材料和相关内容真实有效，不存在违背科研诚信要求的行为；已按要求落实了科研作风学风和科研诚信主体责任；不以任何形式实施请托行为，申报材料符合《中华人民共和国保守国家秘密法》和《科学技术保密规定》等相关法律法规；在参与项目申报、评审和实施全过程中，恪守职业规范和科学道德，遵守评审规则和工作纪律，杜绝以下行为：</w:t>
      </w:r>
    </w:p>
    <w:p w:rsidR="00604C18" w:rsidRDefault="00000000">
      <w:pPr>
        <w:adjustRightInd w:val="0"/>
        <w:snapToGrid w:val="0"/>
        <w:spacing w:line="360" w:lineRule="auto"/>
        <w:ind w:firstLineChars="196" w:firstLine="549"/>
        <w:rPr>
          <w:sz w:val="28"/>
          <w:szCs w:val="28"/>
        </w:rPr>
      </w:pPr>
      <w:r>
        <w:rPr>
          <w:sz w:val="28"/>
          <w:szCs w:val="28"/>
        </w:rPr>
        <w:t>（一）抄袭、剽窃他人科研成果或者伪造、篡改研究数据、研究结论；</w:t>
      </w:r>
    </w:p>
    <w:p w:rsidR="00604C18" w:rsidRDefault="00000000">
      <w:pPr>
        <w:adjustRightInd w:val="0"/>
        <w:snapToGrid w:val="0"/>
        <w:spacing w:line="360" w:lineRule="auto"/>
        <w:ind w:firstLineChars="196" w:firstLine="549"/>
        <w:rPr>
          <w:sz w:val="28"/>
          <w:szCs w:val="28"/>
        </w:rPr>
      </w:pPr>
      <w:r>
        <w:rPr>
          <w:sz w:val="28"/>
          <w:szCs w:val="28"/>
        </w:rPr>
        <w:t>（二）购买、代写、代投论文，虚构同行评议专家及评议意见；</w:t>
      </w:r>
    </w:p>
    <w:p w:rsidR="00604C18" w:rsidRDefault="00000000">
      <w:pPr>
        <w:adjustRightInd w:val="0"/>
        <w:snapToGrid w:val="0"/>
        <w:spacing w:line="360" w:lineRule="auto"/>
        <w:ind w:firstLineChars="196" w:firstLine="549"/>
        <w:rPr>
          <w:sz w:val="28"/>
          <w:szCs w:val="28"/>
        </w:rPr>
      </w:pPr>
      <w:r>
        <w:rPr>
          <w:sz w:val="28"/>
          <w:szCs w:val="28"/>
        </w:rPr>
        <w:t>（三）违反论文署名规范，擅自标注或虚假标注获得科技计划等资助；</w:t>
      </w:r>
    </w:p>
    <w:p w:rsidR="00604C18" w:rsidRDefault="00000000">
      <w:pPr>
        <w:adjustRightInd w:val="0"/>
        <w:snapToGrid w:val="0"/>
        <w:spacing w:line="360" w:lineRule="auto"/>
        <w:ind w:firstLineChars="196" w:firstLine="549"/>
        <w:rPr>
          <w:sz w:val="28"/>
          <w:szCs w:val="28"/>
        </w:rPr>
      </w:pPr>
      <w:r>
        <w:rPr>
          <w:sz w:val="28"/>
          <w:szCs w:val="28"/>
        </w:rPr>
        <w:t>（四）违反科研伦理、人类遗传资源管理、生物安全管理、知识产权等有关规定；</w:t>
      </w:r>
    </w:p>
    <w:p w:rsidR="00604C18" w:rsidRDefault="00000000">
      <w:pPr>
        <w:adjustRightInd w:val="0"/>
        <w:snapToGrid w:val="0"/>
        <w:spacing w:line="360" w:lineRule="auto"/>
        <w:ind w:firstLineChars="196" w:firstLine="549"/>
        <w:rPr>
          <w:sz w:val="28"/>
          <w:szCs w:val="28"/>
        </w:rPr>
      </w:pPr>
      <w:r>
        <w:rPr>
          <w:sz w:val="28"/>
          <w:szCs w:val="28"/>
        </w:rPr>
        <w:t>（五）弄虚作假，骗取科技计划项目、科研经费以及奖励、荣誉等；</w:t>
      </w:r>
    </w:p>
    <w:p w:rsidR="00604C18" w:rsidRDefault="00000000">
      <w:pPr>
        <w:adjustRightInd w:val="0"/>
        <w:snapToGrid w:val="0"/>
        <w:spacing w:line="360" w:lineRule="auto"/>
        <w:ind w:firstLineChars="196" w:firstLine="549"/>
        <w:rPr>
          <w:sz w:val="28"/>
          <w:szCs w:val="28"/>
        </w:rPr>
      </w:pPr>
      <w:r>
        <w:rPr>
          <w:sz w:val="28"/>
          <w:szCs w:val="28"/>
        </w:rPr>
        <w:t>（六）在申报书中以高指标通过评审，在任务书签订时故意篡改降低任务书中相应指标；</w:t>
      </w:r>
    </w:p>
    <w:p w:rsidR="00604C18" w:rsidRDefault="00000000">
      <w:pPr>
        <w:adjustRightInd w:val="0"/>
        <w:snapToGrid w:val="0"/>
        <w:spacing w:line="360" w:lineRule="auto"/>
        <w:ind w:firstLineChars="196" w:firstLine="549"/>
        <w:rPr>
          <w:sz w:val="28"/>
          <w:szCs w:val="28"/>
        </w:rPr>
      </w:pPr>
      <w:r>
        <w:rPr>
          <w:sz w:val="28"/>
          <w:szCs w:val="28"/>
        </w:rPr>
        <w:t>（七）以任何形式探听尚未公布的评审专家名单及其他评审过程中的保密信息；</w:t>
      </w:r>
    </w:p>
    <w:p w:rsidR="00604C18" w:rsidRDefault="00000000">
      <w:pPr>
        <w:adjustRightInd w:val="0"/>
        <w:snapToGrid w:val="0"/>
        <w:spacing w:line="360" w:lineRule="auto"/>
        <w:ind w:firstLineChars="196" w:firstLine="549"/>
        <w:rPr>
          <w:sz w:val="28"/>
          <w:szCs w:val="28"/>
        </w:rPr>
      </w:pPr>
      <w:r>
        <w:rPr>
          <w:sz w:val="28"/>
          <w:szCs w:val="28"/>
        </w:rPr>
        <w:lastRenderedPageBreak/>
        <w:t>（八）本人或委托他人通过各种方式及各种途径联系有关专家进行请托、游说，违规到评审会议驻地游说评审专家和工作人员、询问评审或尚未正式向社会公布的信息等干扰评审或可能影响评审公正性的活动；</w:t>
      </w:r>
    </w:p>
    <w:p w:rsidR="00604C18" w:rsidRDefault="00000000">
      <w:pPr>
        <w:adjustRightInd w:val="0"/>
        <w:snapToGrid w:val="0"/>
        <w:spacing w:line="360" w:lineRule="auto"/>
        <w:ind w:firstLineChars="196" w:firstLine="549"/>
        <w:rPr>
          <w:sz w:val="28"/>
          <w:szCs w:val="28"/>
        </w:rPr>
      </w:pPr>
      <w:r>
        <w:rPr>
          <w:sz w:val="28"/>
          <w:szCs w:val="28"/>
        </w:rPr>
        <w:t>（九）向评审工作人员、评审专家等提供任何形式的礼品、礼金、有价证券、支付凭证、商业预付卡、电子红包，或提供宴请、旅游、娱乐健身等任何可能影响评审公正性的活动；</w:t>
      </w:r>
    </w:p>
    <w:p w:rsidR="00604C18" w:rsidRDefault="00000000">
      <w:pPr>
        <w:adjustRightInd w:val="0"/>
        <w:snapToGrid w:val="0"/>
        <w:spacing w:line="360" w:lineRule="auto"/>
        <w:ind w:firstLineChars="196" w:firstLine="549"/>
        <w:rPr>
          <w:sz w:val="28"/>
          <w:szCs w:val="28"/>
        </w:rPr>
      </w:pPr>
      <w:r>
        <w:rPr>
          <w:sz w:val="28"/>
          <w:szCs w:val="28"/>
        </w:rPr>
        <w:t>（十）其它违反财经纪律和相关管理规定的行为。</w:t>
      </w:r>
    </w:p>
    <w:p w:rsidR="00604C18" w:rsidRDefault="00000000">
      <w:pPr>
        <w:adjustRightInd w:val="0"/>
        <w:snapToGrid w:val="0"/>
        <w:spacing w:line="360" w:lineRule="auto"/>
        <w:ind w:firstLineChars="196" w:firstLine="549"/>
        <w:rPr>
          <w:sz w:val="28"/>
          <w:szCs w:val="28"/>
        </w:rPr>
      </w:pPr>
      <w:r>
        <w:rPr>
          <w:sz w:val="28"/>
          <w:szCs w:val="28"/>
        </w:rPr>
        <w:t>如有违反，本人愿接受项目管理单位和相关部门做出的各项处理决定，包括但不限于取消项目承担资格，追回项目经费，向社会通报违规情况，取消一定期限省级以上项目申报资格，记入科研诚信严重失信行为数据库以及接受相应的党纪政纪处理等。</w:t>
      </w:r>
    </w:p>
    <w:p w:rsidR="00604C18" w:rsidRDefault="00604C18">
      <w:pPr>
        <w:adjustRightInd w:val="0"/>
        <w:snapToGrid w:val="0"/>
        <w:spacing w:line="360" w:lineRule="auto"/>
        <w:ind w:firstLineChars="1495" w:firstLine="4186"/>
        <w:rPr>
          <w:sz w:val="28"/>
          <w:szCs w:val="28"/>
        </w:rPr>
      </w:pPr>
    </w:p>
    <w:p w:rsidR="00604C18" w:rsidRDefault="00000000">
      <w:pPr>
        <w:adjustRightInd w:val="0"/>
        <w:snapToGrid w:val="0"/>
        <w:spacing w:line="360" w:lineRule="auto"/>
        <w:ind w:firstLineChars="1745" w:firstLine="4886"/>
        <w:rPr>
          <w:sz w:val="28"/>
          <w:szCs w:val="28"/>
        </w:rPr>
      </w:pPr>
      <w:r>
        <w:rPr>
          <w:sz w:val="28"/>
          <w:szCs w:val="28"/>
        </w:rPr>
        <w:t>申请人（签字）：</w:t>
      </w:r>
    </w:p>
    <w:p w:rsidR="00604C18" w:rsidRDefault="00000000">
      <w:pPr>
        <w:adjustRightInd w:val="0"/>
        <w:snapToGrid w:val="0"/>
        <w:spacing w:line="360" w:lineRule="auto"/>
        <w:ind w:firstLineChars="196" w:firstLine="549"/>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604C18">
      <w:pPr>
        <w:widowControl/>
        <w:tabs>
          <w:tab w:val="left" w:pos="720"/>
        </w:tabs>
        <w:snapToGrid w:val="0"/>
        <w:spacing w:line="360" w:lineRule="auto"/>
        <w:rPr>
          <w:kern w:val="0"/>
          <w:sz w:val="28"/>
          <w:szCs w:val="28"/>
        </w:rPr>
      </w:pPr>
    </w:p>
    <w:p w:rsidR="00604C18" w:rsidRDefault="00000000">
      <w:pPr>
        <w:adjustRightInd w:val="0"/>
        <w:snapToGrid w:val="0"/>
        <w:spacing w:line="360" w:lineRule="auto"/>
        <w:rPr>
          <w:rFonts w:eastAsia="黑体"/>
          <w:sz w:val="30"/>
          <w:szCs w:val="30"/>
        </w:rPr>
      </w:pPr>
      <w:r>
        <w:rPr>
          <w:rFonts w:eastAsia="黑体"/>
          <w:sz w:val="30"/>
          <w:szCs w:val="30"/>
        </w:rPr>
        <w:lastRenderedPageBreak/>
        <w:t>附件</w:t>
      </w:r>
      <w:r>
        <w:rPr>
          <w:rFonts w:eastAsia="黑体"/>
          <w:sz w:val="30"/>
          <w:szCs w:val="30"/>
        </w:rPr>
        <w:t>2</w:t>
      </w:r>
    </w:p>
    <w:p w:rsidR="00604C18" w:rsidRDefault="00000000">
      <w:pPr>
        <w:adjustRightInd w:val="0"/>
        <w:snapToGrid w:val="0"/>
        <w:spacing w:line="360" w:lineRule="auto"/>
        <w:jc w:val="center"/>
        <w:rPr>
          <w:rFonts w:eastAsia="黑体"/>
          <w:sz w:val="30"/>
          <w:szCs w:val="30"/>
        </w:rPr>
      </w:pPr>
      <w:r>
        <w:rPr>
          <w:rFonts w:eastAsia="黑体"/>
          <w:sz w:val="30"/>
          <w:szCs w:val="30"/>
        </w:rPr>
        <w:t>项目经费配套承诺书</w:t>
      </w:r>
    </w:p>
    <w:p w:rsidR="00604C18" w:rsidRDefault="00604C18">
      <w:pPr>
        <w:adjustRightInd w:val="0"/>
        <w:snapToGrid w:val="0"/>
        <w:spacing w:line="360" w:lineRule="auto"/>
        <w:ind w:firstLineChars="200" w:firstLine="560"/>
        <w:rPr>
          <w:sz w:val="28"/>
          <w:szCs w:val="28"/>
        </w:rPr>
      </w:pPr>
    </w:p>
    <w:p w:rsidR="00604C18" w:rsidRDefault="00000000">
      <w:pPr>
        <w:adjustRightInd w:val="0"/>
        <w:snapToGrid w:val="0"/>
        <w:spacing w:line="360" w:lineRule="auto"/>
        <w:ind w:firstLineChars="200" w:firstLine="560"/>
        <w:rPr>
          <w:sz w:val="28"/>
          <w:szCs w:val="28"/>
        </w:rPr>
      </w:pPr>
      <w:r>
        <w:rPr>
          <w:sz w:val="28"/>
          <w:szCs w:val="28"/>
        </w:rPr>
        <w:t>经审核，我单位</w:t>
      </w:r>
      <w:r>
        <w:rPr>
          <w:sz w:val="28"/>
          <w:szCs w:val="28"/>
          <w:u w:val="single"/>
        </w:rPr>
        <w:t xml:space="preserve">     </w:t>
      </w:r>
      <w:r>
        <w:rPr>
          <w:rFonts w:hint="eastAsia"/>
          <w:sz w:val="28"/>
          <w:szCs w:val="28"/>
          <w:u w:val="single"/>
        </w:rPr>
        <w:t>陆小霞</w:t>
      </w:r>
      <w:r>
        <w:rPr>
          <w:sz w:val="28"/>
          <w:szCs w:val="28"/>
          <w:u w:val="single"/>
        </w:rPr>
        <w:t xml:space="preserve">    </w:t>
      </w:r>
      <w:r>
        <w:rPr>
          <w:sz w:val="28"/>
          <w:szCs w:val="28"/>
        </w:rPr>
        <w:t>同志申报的</w:t>
      </w:r>
      <w:r>
        <w:rPr>
          <w:sz w:val="28"/>
          <w:szCs w:val="28"/>
          <w:u w:val="single"/>
        </w:rPr>
        <w:t xml:space="preserve">  </w:t>
      </w:r>
      <w:r>
        <w:rPr>
          <w:rFonts w:hint="eastAsia"/>
          <w:sz w:val="28"/>
          <w:szCs w:val="28"/>
          <w:u w:val="single"/>
        </w:rPr>
        <w:t>基于</w:t>
      </w:r>
      <w:r>
        <w:rPr>
          <w:rFonts w:hint="eastAsia"/>
          <w:sz w:val="28"/>
          <w:szCs w:val="28"/>
          <w:u w:val="single"/>
        </w:rPr>
        <w:t>GIS</w:t>
      </w:r>
      <w:r>
        <w:rPr>
          <w:rFonts w:hint="eastAsia"/>
          <w:sz w:val="28"/>
          <w:szCs w:val="28"/>
          <w:u w:val="single"/>
        </w:rPr>
        <w:t>的儿童呼吸道感染疾病时空模式及智能预警研究</w:t>
      </w:r>
      <w:r>
        <w:rPr>
          <w:sz w:val="28"/>
          <w:szCs w:val="28"/>
          <w:u w:val="single"/>
        </w:rPr>
        <w:t xml:space="preserve">   </w:t>
      </w:r>
      <w:r>
        <w:rPr>
          <w:sz w:val="28"/>
          <w:szCs w:val="28"/>
        </w:rPr>
        <w:t>项目在获得省卫生健康委项目立项后，我单位将按照《省卫生健康委关于组织申报</w:t>
      </w:r>
      <w:r>
        <w:rPr>
          <w:sz w:val="28"/>
          <w:szCs w:val="28"/>
        </w:rPr>
        <w:t>2025</w:t>
      </w:r>
      <w:r>
        <w:rPr>
          <w:sz w:val="28"/>
          <w:szCs w:val="28"/>
        </w:rPr>
        <w:t>～</w:t>
      </w:r>
      <w:r>
        <w:rPr>
          <w:sz w:val="28"/>
          <w:szCs w:val="28"/>
        </w:rPr>
        <w:t>2026</w:t>
      </w:r>
      <w:r>
        <w:rPr>
          <w:sz w:val="28"/>
          <w:szCs w:val="28"/>
        </w:rPr>
        <w:t>年度湖北省卫生健康科技项目的通知》要求，配套相关经费，以完成项目研究任务。</w:t>
      </w:r>
    </w:p>
    <w:p w:rsidR="00604C18" w:rsidRDefault="00604C18">
      <w:pPr>
        <w:adjustRightInd w:val="0"/>
        <w:snapToGrid w:val="0"/>
        <w:spacing w:line="360" w:lineRule="auto"/>
        <w:ind w:firstLineChars="200" w:firstLine="560"/>
        <w:rPr>
          <w:sz w:val="28"/>
          <w:szCs w:val="28"/>
        </w:rPr>
      </w:pPr>
    </w:p>
    <w:p w:rsidR="00604C18" w:rsidRDefault="00000000">
      <w:pPr>
        <w:adjustRightInd w:val="0"/>
        <w:snapToGrid w:val="0"/>
        <w:spacing w:line="360" w:lineRule="auto"/>
        <w:ind w:firstLineChars="200" w:firstLine="560"/>
        <w:rPr>
          <w:sz w:val="28"/>
          <w:szCs w:val="28"/>
          <w:u w:val="single"/>
        </w:rPr>
      </w:pPr>
      <w:r>
        <w:rPr>
          <w:sz w:val="28"/>
          <w:szCs w:val="28"/>
        </w:rPr>
        <w:t>单位财务部门负责人签字：</w:t>
      </w:r>
      <w:r>
        <w:rPr>
          <w:sz w:val="28"/>
          <w:szCs w:val="28"/>
          <w:u w:val="single"/>
        </w:rPr>
        <w:t xml:space="preserve">　　　　　　　</w:t>
      </w:r>
    </w:p>
    <w:p w:rsidR="00604C18" w:rsidRDefault="00000000">
      <w:pPr>
        <w:adjustRightInd w:val="0"/>
        <w:snapToGrid w:val="0"/>
        <w:spacing w:line="360" w:lineRule="auto"/>
        <w:ind w:firstLineChars="200" w:firstLine="560"/>
        <w:outlineLvl w:val="0"/>
        <w:rPr>
          <w:sz w:val="28"/>
          <w:szCs w:val="28"/>
        </w:rPr>
      </w:pPr>
      <w:r>
        <w:rPr>
          <w:sz w:val="28"/>
          <w:szCs w:val="28"/>
        </w:rPr>
        <w:t>（盖单位财务用章）</w:t>
      </w:r>
    </w:p>
    <w:p w:rsidR="00604C18" w:rsidRDefault="00000000">
      <w:pPr>
        <w:adjustRightInd w:val="0"/>
        <w:snapToGrid w:val="0"/>
        <w:spacing w:line="360" w:lineRule="auto"/>
        <w:ind w:firstLineChars="200" w:firstLine="560"/>
        <w:rPr>
          <w:sz w:val="28"/>
          <w:szCs w:val="28"/>
        </w:rPr>
      </w:pPr>
      <w:r>
        <w:rPr>
          <w:sz w:val="28"/>
          <w:szCs w:val="28"/>
        </w:rPr>
        <w:t xml:space="preserve">　　　</w:t>
      </w:r>
      <w:r>
        <w:rPr>
          <w:sz w:val="28"/>
          <w:szCs w:val="28"/>
        </w:rPr>
        <w:t xml:space="preserve">                        </w:t>
      </w:r>
      <w:r>
        <w:rPr>
          <w:sz w:val="28"/>
          <w:szCs w:val="28"/>
        </w:rPr>
        <w:t>年　　月　　日</w:t>
      </w:r>
    </w:p>
    <w:p w:rsidR="00604C18" w:rsidRDefault="00604C18">
      <w:pPr>
        <w:adjustRightInd w:val="0"/>
        <w:snapToGrid w:val="0"/>
        <w:spacing w:line="360" w:lineRule="auto"/>
        <w:ind w:firstLineChars="200" w:firstLine="560"/>
        <w:rPr>
          <w:sz w:val="28"/>
          <w:szCs w:val="28"/>
        </w:rPr>
      </w:pPr>
    </w:p>
    <w:p w:rsidR="00604C18" w:rsidRDefault="00000000">
      <w:pPr>
        <w:adjustRightInd w:val="0"/>
        <w:snapToGrid w:val="0"/>
        <w:spacing w:line="360" w:lineRule="auto"/>
        <w:ind w:firstLineChars="200" w:firstLine="560"/>
        <w:rPr>
          <w:sz w:val="28"/>
          <w:szCs w:val="28"/>
        </w:rPr>
      </w:pPr>
      <w:r>
        <w:rPr>
          <w:sz w:val="28"/>
          <w:szCs w:val="28"/>
        </w:rPr>
        <w:t xml:space="preserve"> </w:t>
      </w:r>
    </w:p>
    <w:p w:rsidR="00604C18" w:rsidRDefault="00604C18">
      <w:pPr>
        <w:adjustRightInd w:val="0"/>
        <w:snapToGrid w:val="0"/>
        <w:spacing w:line="360" w:lineRule="auto"/>
        <w:ind w:firstLineChars="200" w:firstLine="560"/>
        <w:rPr>
          <w:sz w:val="28"/>
          <w:szCs w:val="28"/>
        </w:rPr>
      </w:pPr>
    </w:p>
    <w:p w:rsidR="00604C18" w:rsidRDefault="00000000">
      <w:pPr>
        <w:adjustRightInd w:val="0"/>
        <w:snapToGrid w:val="0"/>
        <w:spacing w:line="360" w:lineRule="auto"/>
        <w:ind w:firstLineChars="200" w:firstLine="560"/>
        <w:rPr>
          <w:sz w:val="28"/>
          <w:szCs w:val="28"/>
          <w:u w:val="single"/>
        </w:rPr>
      </w:pPr>
      <w:r>
        <w:rPr>
          <w:sz w:val="28"/>
          <w:szCs w:val="28"/>
        </w:rPr>
        <w:t>单位负责人签字：</w:t>
      </w:r>
      <w:r>
        <w:rPr>
          <w:sz w:val="28"/>
          <w:szCs w:val="28"/>
          <w:u w:val="single"/>
        </w:rPr>
        <w:t xml:space="preserve">　　　　　　　　</w:t>
      </w:r>
    </w:p>
    <w:p w:rsidR="00604C18" w:rsidRDefault="00000000">
      <w:pPr>
        <w:adjustRightInd w:val="0"/>
        <w:snapToGrid w:val="0"/>
        <w:spacing w:line="360" w:lineRule="auto"/>
        <w:ind w:firstLineChars="200" w:firstLine="560"/>
        <w:outlineLvl w:val="0"/>
        <w:rPr>
          <w:sz w:val="28"/>
          <w:szCs w:val="28"/>
        </w:rPr>
      </w:pPr>
      <w:r>
        <w:rPr>
          <w:sz w:val="28"/>
          <w:szCs w:val="28"/>
        </w:rPr>
        <w:t>（盖单位公章）</w:t>
      </w:r>
    </w:p>
    <w:p w:rsidR="00604C18" w:rsidRDefault="00000000">
      <w:pPr>
        <w:adjustRightInd w:val="0"/>
        <w:snapToGrid w:val="0"/>
        <w:spacing w:line="360" w:lineRule="auto"/>
        <w:ind w:firstLineChars="200" w:firstLine="560"/>
        <w:rPr>
          <w:sz w:val="28"/>
          <w:szCs w:val="28"/>
        </w:rPr>
      </w:pPr>
      <w:r>
        <w:rPr>
          <w:sz w:val="28"/>
          <w:szCs w:val="28"/>
        </w:rPr>
        <w:t xml:space="preserve">　　　</w:t>
      </w:r>
      <w:r>
        <w:rPr>
          <w:sz w:val="28"/>
          <w:szCs w:val="28"/>
        </w:rPr>
        <w:t xml:space="preserve">                        </w:t>
      </w:r>
      <w:r>
        <w:rPr>
          <w:sz w:val="28"/>
          <w:szCs w:val="28"/>
        </w:rPr>
        <w:t>年　　月　　日</w:t>
      </w:r>
    </w:p>
    <w:sectPr w:rsidR="00604C18">
      <w:footerReference w:type="default" r:id="rId15"/>
      <w:pgSz w:w="11906" w:h="16838"/>
      <w:pgMar w:top="2098" w:right="1474" w:bottom="1985" w:left="1588" w:header="720" w:footer="1191" w:gutter="0"/>
      <w:pgNumType w:fmt="numberInDash"/>
      <w:cols w:space="720"/>
      <w:titlePg/>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35D0" w:rsidRDefault="009535D0">
      <w:r>
        <w:separator/>
      </w:r>
    </w:p>
  </w:endnote>
  <w:endnote w:type="continuationSeparator" w:id="0">
    <w:p w:rsidR="009535D0" w:rsidRDefault="0095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仿宋_GB2312">
    <w:altName w:val="微软雅黑"/>
    <w:panose1 w:val="020B0604020202020204"/>
    <w:charset w:val="86"/>
    <w:family w:val="auto"/>
    <w:pitch w:val="default"/>
    <w:sig w:usb0="E0002AFF" w:usb1="C80E7843" w:usb2="00000019" w:usb3="00000000" w:csb0="0004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ple Color Emoji">
    <w:panose1 w:val="00000000000000000000"/>
    <w:charset w:val="00"/>
    <w:family w:val="auto"/>
    <w:pitch w:val="variable"/>
    <w:sig w:usb0="00000003" w:usb1="18000000" w:usb2="14000000" w:usb3="00000000" w:csb0="00000001" w:csb1="00000000"/>
  </w:font>
  <w:font w:name="Times New Roman Regular">
    <w:altName w:val="Times New Roman"/>
    <w:panose1 w:val="020B0604020202020204"/>
    <w:charset w:val="00"/>
    <w:family w:val="auto"/>
    <w:pitch w:val="default"/>
    <w:sig w:usb0="00000000" w:usb1="00000000" w:usb2="00000001" w:usb3="00000000" w:csb0="400001BF" w:csb1="DFF7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C18" w:rsidRDefault="00000000">
    <w:pPr>
      <w:pStyle w:val="a8"/>
      <w:jc w:val="center"/>
      <w:rPr>
        <w:rFonts w:ascii="仿宋_GB2312" w:eastAsia="仿宋_GB2312" w:hAnsi="Cambr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Ansi="Calibri" w:hint="eastAsia"/>
        <w:sz w:val="28"/>
        <w:szCs w:val="28"/>
      </w:rPr>
      <w:fldChar w:fldCharType="separate"/>
    </w:r>
    <w:r>
      <w:rPr>
        <w:rFonts w:ascii="仿宋_GB2312" w:eastAsia="仿宋_GB2312" w:hAnsi="Cambria"/>
        <w:sz w:val="28"/>
        <w:szCs w:val="28"/>
        <w:lang w:val="zh-CN"/>
      </w:rPr>
      <w:t>-</w:t>
    </w:r>
    <w:r>
      <w:rPr>
        <w:rFonts w:ascii="仿宋_GB2312" w:eastAsia="仿宋_GB2312"/>
        <w:sz w:val="28"/>
        <w:szCs w:val="28"/>
      </w:rPr>
      <w:t xml:space="preserve"> 16 -</w:t>
    </w:r>
    <w:r>
      <w:rPr>
        <w:rFonts w:ascii="仿宋_GB2312" w:eastAsia="仿宋_GB2312" w:hAnsi="Cambria" w:hint="eastAsia"/>
        <w:sz w:val="28"/>
        <w:szCs w:val="28"/>
      </w:rPr>
      <w:fldChar w:fldCharType="end"/>
    </w:r>
  </w:p>
  <w:p w:rsidR="00604C18" w:rsidRDefault="00604C1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35D0" w:rsidRDefault="009535D0">
      <w:r>
        <w:separator/>
      </w:r>
    </w:p>
  </w:footnote>
  <w:footnote w:type="continuationSeparator" w:id="0">
    <w:p w:rsidR="009535D0" w:rsidRDefault="00953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00229"/>
    <w:multiLevelType w:val="multilevel"/>
    <w:tmpl w:val="1E600229"/>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num w:numId="1" w16cid:durableId="180869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oNotDisplayPageBoundaries/>
  <w:bordersDoNotSurroundHeader/>
  <w:bordersDoNotSurroundFooter/>
  <w:gutterAtTop/>
  <w:proofState w:spelling="clean" w:grammar="clean"/>
  <w:documentProtection w:edit="forms" w:enforcement="0"/>
  <w:defaultTabStop w:val="420"/>
  <w:drawingGridHorizontalSpacing w:val="105"/>
  <w:drawingGridVerticalSpacing w:val="159"/>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5NGNkNGZlYjU5NTgxNTIzMjZiMmQwMjZhMGRkNDUifQ=="/>
  </w:docVars>
  <w:rsids>
    <w:rsidRoot w:val="00BB5BC9"/>
    <w:rsid w:val="9D7D3BAD"/>
    <w:rsid w:val="9FE645BF"/>
    <w:rsid w:val="BFFF83C8"/>
    <w:rsid w:val="DBEFC753"/>
    <w:rsid w:val="FBEFA34A"/>
    <w:rsid w:val="FDBA9E57"/>
    <w:rsid w:val="FF7D0736"/>
    <w:rsid w:val="FFDBEDA9"/>
    <w:rsid w:val="0000273F"/>
    <w:rsid w:val="00002841"/>
    <w:rsid w:val="00004BF9"/>
    <w:rsid w:val="00005B36"/>
    <w:rsid w:val="00006C8F"/>
    <w:rsid w:val="00012209"/>
    <w:rsid w:val="000129B3"/>
    <w:rsid w:val="00012C9A"/>
    <w:rsid w:val="00014788"/>
    <w:rsid w:val="00024EE3"/>
    <w:rsid w:val="000253EE"/>
    <w:rsid w:val="00035C4A"/>
    <w:rsid w:val="00036EAD"/>
    <w:rsid w:val="00041886"/>
    <w:rsid w:val="000473F2"/>
    <w:rsid w:val="00051AC2"/>
    <w:rsid w:val="00054333"/>
    <w:rsid w:val="00056F61"/>
    <w:rsid w:val="000644C2"/>
    <w:rsid w:val="000731F1"/>
    <w:rsid w:val="000753A2"/>
    <w:rsid w:val="00076096"/>
    <w:rsid w:val="0007780A"/>
    <w:rsid w:val="00082F4F"/>
    <w:rsid w:val="0008356A"/>
    <w:rsid w:val="00084A23"/>
    <w:rsid w:val="00084A88"/>
    <w:rsid w:val="00092200"/>
    <w:rsid w:val="000A0DFA"/>
    <w:rsid w:val="000A115E"/>
    <w:rsid w:val="000A379E"/>
    <w:rsid w:val="000A703F"/>
    <w:rsid w:val="000B5B34"/>
    <w:rsid w:val="000B7DA4"/>
    <w:rsid w:val="000C43C2"/>
    <w:rsid w:val="000C6D3B"/>
    <w:rsid w:val="000D0153"/>
    <w:rsid w:val="000D0730"/>
    <w:rsid w:val="000D1D05"/>
    <w:rsid w:val="000E20E4"/>
    <w:rsid w:val="000E2AFE"/>
    <w:rsid w:val="000E779A"/>
    <w:rsid w:val="000F01C9"/>
    <w:rsid w:val="000F3023"/>
    <w:rsid w:val="000F32B6"/>
    <w:rsid w:val="000F56B4"/>
    <w:rsid w:val="000F6665"/>
    <w:rsid w:val="00100938"/>
    <w:rsid w:val="001015D5"/>
    <w:rsid w:val="00106F59"/>
    <w:rsid w:val="001073A2"/>
    <w:rsid w:val="00111107"/>
    <w:rsid w:val="00114C44"/>
    <w:rsid w:val="00116CFE"/>
    <w:rsid w:val="00117071"/>
    <w:rsid w:val="00121F5D"/>
    <w:rsid w:val="0012306D"/>
    <w:rsid w:val="00136260"/>
    <w:rsid w:val="00155424"/>
    <w:rsid w:val="001560F8"/>
    <w:rsid w:val="00163A99"/>
    <w:rsid w:val="00166044"/>
    <w:rsid w:val="00170D52"/>
    <w:rsid w:val="00171499"/>
    <w:rsid w:val="00173DBF"/>
    <w:rsid w:val="00181B97"/>
    <w:rsid w:val="00185918"/>
    <w:rsid w:val="001864B0"/>
    <w:rsid w:val="0018709D"/>
    <w:rsid w:val="00193C35"/>
    <w:rsid w:val="001A0BE1"/>
    <w:rsid w:val="001A1E49"/>
    <w:rsid w:val="001A38AE"/>
    <w:rsid w:val="001A432E"/>
    <w:rsid w:val="001B0D3B"/>
    <w:rsid w:val="001B27F6"/>
    <w:rsid w:val="001B2837"/>
    <w:rsid w:val="001B2A76"/>
    <w:rsid w:val="001B7538"/>
    <w:rsid w:val="001C0026"/>
    <w:rsid w:val="001C1A0C"/>
    <w:rsid w:val="001C31D2"/>
    <w:rsid w:val="001C3B8E"/>
    <w:rsid w:val="001C4B39"/>
    <w:rsid w:val="001C4B81"/>
    <w:rsid w:val="001C74F1"/>
    <w:rsid w:val="001D1E21"/>
    <w:rsid w:val="001D203F"/>
    <w:rsid w:val="001D3347"/>
    <w:rsid w:val="001D7819"/>
    <w:rsid w:val="001E32B1"/>
    <w:rsid w:val="001E3E1E"/>
    <w:rsid w:val="001F181A"/>
    <w:rsid w:val="001F63AD"/>
    <w:rsid w:val="001F74C0"/>
    <w:rsid w:val="002015C6"/>
    <w:rsid w:val="002021EC"/>
    <w:rsid w:val="00202BDA"/>
    <w:rsid w:val="00205685"/>
    <w:rsid w:val="00206866"/>
    <w:rsid w:val="00214209"/>
    <w:rsid w:val="00214DFA"/>
    <w:rsid w:val="00215488"/>
    <w:rsid w:val="002158C8"/>
    <w:rsid w:val="002175CA"/>
    <w:rsid w:val="00217F50"/>
    <w:rsid w:val="00222E96"/>
    <w:rsid w:val="0022406C"/>
    <w:rsid w:val="00243DA5"/>
    <w:rsid w:val="00247948"/>
    <w:rsid w:val="00252030"/>
    <w:rsid w:val="002520BB"/>
    <w:rsid w:val="00255402"/>
    <w:rsid w:val="00255C87"/>
    <w:rsid w:val="002577A5"/>
    <w:rsid w:val="00262646"/>
    <w:rsid w:val="00264A5C"/>
    <w:rsid w:val="00265A8E"/>
    <w:rsid w:val="00270871"/>
    <w:rsid w:val="00273A98"/>
    <w:rsid w:val="0028225C"/>
    <w:rsid w:val="00284DF6"/>
    <w:rsid w:val="002872BA"/>
    <w:rsid w:val="0029345E"/>
    <w:rsid w:val="002951FF"/>
    <w:rsid w:val="00297DFC"/>
    <w:rsid w:val="002A0394"/>
    <w:rsid w:val="002A53E3"/>
    <w:rsid w:val="002A6DBB"/>
    <w:rsid w:val="002B0495"/>
    <w:rsid w:val="002B0D7B"/>
    <w:rsid w:val="002B1112"/>
    <w:rsid w:val="002B1552"/>
    <w:rsid w:val="002B4654"/>
    <w:rsid w:val="002B5F41"/>
    <w:rsid w:val="002C14CD"/>
    <w:rsid w:val="002C384A"/>
    <w:rsid w:val="002C65BF"/>
    <w:rsid w:val="002D7274"/>
    <w:rsid w:val="002E7A83"/>
    <w:rsid w:val="002E7E8D"/>
    <w:rsid w:val="002F3452"/>
    <w:rsid w:val="002F65EA"/>
    <w:rsid w:val="00317B74"/>
    <w:rsid w:val="00322835"/>
    <w:rsid w:val="00323C11"/>
    <w:rsid w:val="00332648"/>
    <w:rsid w:val="0033574B"/>
    <w:rsid w:val="0033776B"/>
    <w:rsid w:val="00342844"/>
    <w:rsid w:val="003440E5"/>
    <w:rsid w:val="00344D49"/>
    <w:rsid w:val="003507B2"/>
    <w:rsid w:val="00352019"/>
    <w:rsid w:val="00355B05"/>
    <w:rsid w:val="00355CE0"/>
    <w:rsid w:val="00357755"/>
    <w:rsid w:val="00357FFA"/>
    <w:rsid w:val="003622D3"/>
    <w:rsid w:val="00362955"/>
    <w:rsid w:val="00363B1B"/>
    <w:rsid w:val="00366D60"/>
    <w:rsid w:val="0037022F"/>
    <w:rsid w:val="003705FA"/>
    <w:rsid w:val="00375C5D"/>
    <w:rsid w:val="00377ED9"/>
    <w:rsid w:val="00382051"/>
    <w:rsid w:val="0038442C"/>
    <w:rsid w:val="003878A8"/>
    <w:rsid w:val="00387BFA"/>
    <w:rsid w:val="003908D4"/>
    <w:rsid w:val="003963DE"/>
    <w:rsid w:val="003A2C01"/>
    <w:rsid w:val="003B0723"/>
    <w:rsid w:val="003B303D"/>
    <w:rsid w:val="003B38B7"/>
    <w:rsid w:val="003B444C"/>
    <w:rsid w:val="003B4F0A"/>
    <w:rsid w:val="003C16AF"/>
    <w:rsid w:val="003C274D"/>
    <w:rsid w:val="003C577D"/>
    <w:rsid w:val="003C72A1"/>
    <w:rsid w:val="003D1CC4"/>
    <w:rsid w:val="003D299B"/>
    <w:rsid w:val="003D3E6C"/>
    <w:rsid w:val="003D50ED"/>
    <w:rsid w:val="003D595E"/>
    <w:rsid w:val="003E2465"/>
    <w:rsid w:val="003E6244"/>
    <w:rsid w:val="003E6507"/>
    <w:rsid w:val="003E7545"/>
    <w:rsid w:val="003E7D25"/>
    <w:rsid w:val="003F1A01"/>
    <w:rsid w:val="003F4E2C"/>
    <w:rsid w:val="00405778"/>
    <w:rsid w:val="004162C1"/>
    <w:rsid w:val="00417992"/>
    <w:rsid w:val="00424160"/>
    <w:rsid w:val="004351C4"/>
    <w:rsid w:val="004361AD"/>
    <w:rsid w:val="00436C51"/>
    <w:rsid w:val="00437387"/>
    <w:rsid w:val="00445DEE"/>
    <w:rsid w:val="00457B12"/>
    <w:rsid w:val="0046011E"/>
    <w:rsid w:val="00462225"/>
    <w:rsid w:val="004635BF"/>
    <w:rsid w:val="00476338"/>
    <w:rsid w:val="00482E13"/>
    <w:rsid w:val="00486625"/>
    <w:rsid w:val="00487DD4"/>
    <w:rsid w:val="00490B81"/>
    <w:rsid w:val="00494E5D"/>
    <w:rsid w:val="004A5F65"/>
    <w:rsid w:val="004B1B4B"/>
    <w:rsid w:val="004B4139"/>
    <w:rsid w:val="004C0F51"/>
    <w:rsid w:val="004C1062"/>
    <w:rsid w:val="004C2E7B"/>
    <w:rsid w:val="004C34DA"/>
    <w:rsid w:val="004C60DF"/>
    <w:rsid w:val="004D2615"/>
    <w:rsid w:val="004D78DD"/>
    <w:rsid w:val="004E1BB0"/>
    <w:rsid w:val="004E1C27"/>
    <w:rsid w:val="004E2D2B"/>
    <w:rsid w:val="004E7235"/>
    <w:rsid w:val="004E72C9"/>
    <w:rsid w:val="004F19AC"/>
    <w:rsid w:val="004F3E78"/>
    <w:rsid w:val="004F5DBC"/>
    <w:rsid w:val="004F6219"/>
    <w:rsid w:val="00504C21"/>
    <w:rsid w:val="00505E0E"/>
    <w:rsid w:val="00512EF0"/>
    <w:rsid w:val="00513F2B"/>
    <w:rsid w:val="00515A47"/>
    <w:rsid w:val="005168C4"/>
    <w:rsid w:val="00525220"/>
    <w:rsid w:val="00525515"/>
    <w:rsid w:val="00525BC2"/>
    <w:rsid w:val="00533BBA"/>
    <w:rsid w:val="00535B05"/>
    <w:rsid w:val="00542812"/>
    <w:rsid w:val="00543594"/>
    <w:rsid w:val="00546200"/>
    <w:rsid w:val="00547DC2"/>
    <w:rsid w:val="005501F9"/>
    <w:rsid w:val="00553312"/>
    <w:rsid w:val="0055647E"/>
    <w:rsid w:val="005564E3"/>
    <w:rsid w:val="00560B92"/>
    <w:rsid w:val="00561553"/>
    <w:rsid w:val="005738ED"/>
    <w:rsid w:val="00583C3C"/>
    <w:rsid w:val="00585949"/>
    <w:rsid w:val="00585980"/>
    <w:rsid w:val="00586DDD"/>
    <w:rsid w:val="0059770F"/>
    <w:rsid w:val="00597EBE"/>
    <w:rsid w:val="005A1D27"/>
    <w:rsid w:val="005A5785"/>
    <w:rsid w:val="005A7976"/>
    <w:rsid w:val="005B3A48"/>
    <w:rsid w:val="005B5A7D"/>
    <w:rsid w:val="005C07A4"/>
    <w:rsid w:val="005C12E9"/>
    <w:rsid w:val="005C22E3"/>
    <w:rsid w:val="005C5F38"/>
    <w:rsid w:val="005C7934"/>
    <w:rsid w:val="005D371D"/>
    <w:rsid w:val="005D396E"/>
    <w:rsid w:val="005D477E"/>
    <w:rsid w:val="005D5557"/>
    <w:rsid w:val="005D61BA"/>
    <w:rsid w:val="005E70D5"/>
    <w:rsid w:val="005F5178"/>
    <w:rsid w:val="005F5CD7"/>
    <w:rsid w:val="00604C18"/>
    <w:rsid w:val="0060680E"/>
    <w:rsid w:val="006100AB"/>
    <w:rsid w:val="0061240F"/>
    <w:rsid w:val="0061412C"/>
    <w:rsid w:val="006160E2"/>
    <w:rsid w:val="006376A2"/>
    <w:rsid w:val="00641435"/>
    <w:rsid w:val="0064310A"/>
    <w:rsid w:val="00643A8F"/>
    <w:rsid w:val="006447CF"/>
    <w:rsid w:val="0065012D"/>
    <w:rsid w:val="0066251E"/>
    <w:rsid w:val="0066755F"/>
    <w:rsid w:val="0067455F"/>
    <w:rsid w:val="00680C63"/>
    <w:rsid w:val="00680E8A"/>
    <w:rsid w:val="00694905"/>
    <w:rsid w:val="00694B0A"/>
    <w:rsid w:val="006960B2"/>
    <w:rsid w:val="00696286"/>
    <w:rsid w:val="00696A02"/>
    <w:rsid w:val="006A03E5"/>
    <w:rsid w:val="006A4A09"/>
    <w:rsid w:val="006B2A0B"/>
    <w:rsid w:val="006B6030"/>
    <w:rsid w:val="006B71F5"/>
    <w:rsid w:val="006C0378"/>
    <w:rsid w:val="006C234A"/>
    <w:rsid w:val="006C302B"/>
    <w:rsid w:val="006C35A8"/>
    <w:rsid w:val="006C5FD1"/>
    <w:rsid w:val="006C7CA7"/>
    <w:rsid w:val="006D2777"/>
    <w:rsid w:val="006D46DF"/>
    <w:rsid w:val="006D5849"/>
    <w:rsid w:val="006E377E"/>
    <w:rsid w:val="006E5E7A"/>
    <w:rsid w:val="006E6873"/>
    <w:rsid w:val="006F20C7"/>
    <w:rsid w:val="006F4C01"/>
    <w:rsid w:val="006F7FA8"/>
    <w:rsid w:val="0070161A"/>
    <w:rsid w:val="00711E2C"/>
    <w:rsid w:val="00712569"/>
    <w:rsid w:val="0071354C"/>
    <w:rsid w:val="00717620"/>
    <w:rsid w:val="00723C50"/>
    <w:rsid w:val="00724074"/>
    <w:rsid w:val="00725FED"/>
    <w:rsid w:val="00730F96"/>
    <w:rsid w:val="0073738A"/>
    <w:rsid w:val="007431A7"/>
    <w:rsid w:val="00750370"/>
    <w:rsid w:val="00750A71"/>
    <w:rsid w:val="00754535"/>
    <w:rsid w:val="0075712A"/>
    <w:rsid w:val="00757CFC"/>
    <w:rsid w:val="0076050D"/>
    <w:rsid w:val="007638DA"/>
    <w:rsid w:val="00771367"/>
    <w:rsid w:val="00771473"/>
    <w:rsid w:val="0077340E"/>
    <w:rsid w:val="00777FAB"/>
    <w:rsid w:val="007807D9"/>
    <w:rsid w:val="00786D9A"/>
    <w:rsid w:val="00797169"/>
    <w:rsid w:val="007A4FF9"/>
    <w:rsid w:val="007A6C43"/>
    <w:rsid w:val="007A7E2A"/>
    <w:rsid w:val="007B19FC"/>
    <w:rsid w:val="007C2896"/>
    <w:rsid w:val="007C4004"/>
    <w:rsid w:val="007C5F7C"/>
    <w:rsid w:val="007D4CF4"/>
    <w:rsid w:val="007D7CC5"/>
    <w:rsid w:val="007E2698"/>
    <w:rsid w:val="007E53FF"/>
    <w:rsid w:val="007E5602"/>
    <w:rsid w:val="007E73B4"/>
    <w:rsid w:val="007E7F56"/>
    <w:rsid w:val="007F0B41"/>
    <w:rsid w:val="007F191B"/>
    <w:rsid w:val="0080084B"/>
    <w:rsid w:val="00804553"/>
    <w:rsid w:val="00810E42"/>
    <w:rsid w:val="00815A08"/>
    <w:rsid w:val="00820213"/>
    <w:rsid w:val="00820D1A"/>
    <w:rsid w:val="00827E96"/>
    <w:rsid w:val="00834B15"/>
    <w:rsid w:val="00836844"/>
    <w:rsid w:val="008424F1"/>
    <w:rsid w:val="00847A71"/>
    <w:rsid w:val="0085107E"/>
    <w:rsid w:val="0085755E"/>
    <w:rsid w:val="008613D5"/>
    <w:rsid w:val="00861C17"/>
    <w:rsid w:val="00864137"/>
    <w:rsid w:val="00867329"/>
    <w:rsid w:val="00870D92"/>
    <w:rsid w:val="00873180"/>
    <w:rsid w:val="008749DE"/>
    <w:rsid w:val="00877B00"/>
    <w:rsid w:val="00886D75"/>
    <w:rsid w:val="00892EE7"/>
    <w:rsid w:val="00894A09"/>
    <w:rsid w:val="008A2B7B"/>
    <w:rsid w:val="008A5032"/>
    <w:rsid w:val="008B0D4F"/>
    <w:rsid w:val="008B23DE"/>
    <w:rsid w:val="008D129C"/>
    <w:rsid w:val="008D32F4"/>
    <w:rsid w:val="008D6AE9"/>
    <w:rsid w:val="008D6D5C"/>
    <w:rsid w:val="008E31D6"/>
    <w:rsid w:val="008E3EC2"/>
    <w:rsid w:val="008E52F7"/>
    <w:rsid w:val="008E5D39"/>
    <w:rsid w:val="008E704E"/>
    <w:rsid w:val="008F0288"/>
    <w:rsid w:val="008F4D40"/>
    <w:rsid w:val="00901D97"/>
    <w:rsid w:val="00906CB4"/>
    <w:rsid w:val="009073A7"/>
    <w:rsid w:val="009100D9"/>
    <w:rsid w:val="00910FAA"/>
    <w:rsid w:val="009112B1"/>
    <w:rsid w:val="00912158"/>
    <w:rsid w:val="009122F5"/>
    <w:rsid w:val="00913FF1"/>
    <w:rsid w:val="00915102"/>
    <w:rsid w:val="00917079"/>
    <w:rsid w:val="00922661"/>
    <w:rsid w:val="00924F70"/>
    <w:rsid w:val="00932CCF"/>
    <w:rsid w:val="00934917"/>
    <w:rsid w:val="009535D0"/>
    <w:rsid w:val="0095747E"/>
    <w:rsid w:val="009618F9"/>
    <w:rsid w:val="00962A2B"/>
    <w:rsid w:val="009644A8"/>
    <w:rsid w:val="0096548E"/>
    <w:rsid w:val="00965D1F"/>
    <w:rsid w:val="009669DD"/>
    <w:rsid w:val="00971C3F"/>
    <w:rsid w:val="009742A9"/>
    <w:rsid w:val="00976421"/>
    <w:rsid w:val="00985433"/>
    <w:rsid w:val="00987FCC"/>
    <w:rsid w:val="00996BF6"/>
    <w:rsid w:val="009A0EB6"/>
    <w:rsid w:val="009A39DB"/>
    <w:rsid w:val="009B0877"/>
    <w:rsid w:val="009B2620"/>
    <w:rsid w:val="009B3193"/>
    <w:rsid w:val="009C0807"/>
    <w:rsid w:val="009C1879"/>
    <w:rsid w:val="009C60C4"/>
    <w:rsid w:val="009C7931"/>
    <w:rsid w:val="009C7D73"/>
    <w:rsid w:val="009D0CD0"/>
    <w:rsid w:val="009D1625"/>
    <w:rsid w:val="009D6669"/>
    <w:rsid w:val="009D6B92"/>
    <w:rsid w:val="009F1AF7"/>
    <w:rsid w:val="00A030D5"/>
    <w:rsid w:val="00A0790F"/>
    <w:rsid w:val="00A11518"/>
    <w:rsid w:val="00A11884"/>
    <w:rsid w:val="00A154F7"/>
    <w:rsid w:val="00A15DE8"/>
    <w:rsid w:val="00A165CB"/>
    <w:rsid w:val="00A25FEB"/>
    <w:rsid w:val="00A2785B"/>
    <w:rsid w:val="00A27C6E"/>
    <w:rsid w:val="00A3163D"/>
    <w:rsid w:val="00A44D17"/>
    <w:rsid w:val="00A574CF"/>
    <w:rsid w:val="00A679A7"/>
    <w:rsid w:val="00A71077"/>
    <w:rsid w:val="00A82DCD"/>
    <w:rsid w:val="00A834FF"/>
    <w:rsid w:val="00A875B8"/>
    <w:rsid w:val="00A92902"/>
    <w:rsid w:val="00A94706"/>
    <w:rsid w:val="00AA0889"/>
    <w:rsid w:val="00AA2428"/>
    <w:rsid w:val="00AB0526"/>
    <w:rsid w:val="00AB1BC2"/>
    <w:rsid w:val="00AB6A94"/>
    <w:rsid w:val="00AC0795"/>
    <w:rsid w:val="00AC263E"/>
    <w:rsid w:val="00AC4253"/>
    <w:rsid w:val="00AC6697"/>
    <w:rsid w:val="00AC7605"/>
    <w:rsid w:val="00AD0685"/>
    <w:rsid w:val="00AD29D8"/>
    <w:rsid w:val="00AD5317"/>
    <w:rsid w:val="00AD6C7D"/>
    <w:rsid w:val="00AE6BE4"/>
    <w:rsid w:val="00AE6F2D"/>
    <w:rsid w:val="00AF28E5"/>
    <w:rsid w:val="00AF30BA"/>
    <w:rsid w:val="00AF5174"/>
    <w:rsid w:val="00AF6FE5"/>
    <w:rsid w:val="00AF7D78"/>
    <w:rsid w:val="00B026D1"/>
    <w:rsid w:val="00B06389"/>
    <w:rsid w:val="00B1068A"/>
    <w:rsid w:val="00B10D66"/>
    <w:rsid w:val="00B146CC"/>
    <w:rsid w:val="00B15E3A"/>
    <w:rsid w:val="00B17248"/>
    <w:rsid w:val="00B173DF"/>
    <w:rsid w:val="00B205FD"/>
    <w:rsid w:val="00B21752"/>
    <w:rsid w:val="00B2310B"/>
    <w:rsid w:val="00B25F03"/>
    <w:rsid w:val="00B36BDF"/>
    <w:rsid w:val="00B3726F"/>
    <w:rsid w:val="00B37CFA"/>
    <w:rsid w:val="00B42459"/>
    <w:rsid w:val="00B467B6"/>
    <w:rsid w:val="00B47E47"/>
    <w:rsid w:val="00B5095F"/>
    <w:rsid w:val="00B5212D"/>
    <w:rsid w:val="00B53902"/>
    <w:rsid w:val="00B5466B"/>
    <w:rsid w:val="00B55FC2"/>
    <w:rsid w:val="00B62DC1"/>
    <w:rsid w:val="00B663E8"/>
    <w:rsid w:val="00B709DA"/>
    <w:rsid w:val="00B75EFF"/>
    <w:rsid w:val="00B77281"/>
    <w:rsid w:val="00B77CBE"/>
    <w:rsid w:val="00B805BC"/>
    <w:rsid w:val="00B81618"/>
    <w:rsid w:val="00B81DD4"/>
    <w:rsid w:val="00B81FBD"/>
    <w:rsid w:val="00B90160"/>
    <w:rsid w:val="00B90709"/>
    <w:rsid w:val="00B912D0"/>
    <w:rsid w:val="00B93B0D"/>
    <w:rsid w:val="00B93C18"/>
    <w:rsid w:val="00BA07B9"/>
    <w:rsid w:val="00BA5ED9"/>
    <w:rsid w:val="00BB0842"/>
    <w:rsid w:val="00BB3D56"/>
    <w:rsid w:val="00BB5BC9"/>
    <w:rsid w:val="00BC0C3E"/>
    <w:rsid w:val="00BC48AF"/>
    <w:rsid w:val="00BC55E4"/>
    <w:rsid w:val="00BC5B48"/>
    <w:rsid w:val="00BD0DDF"/>
    <w:rsid w:val="00BD1CE8"/>
    <w:rsid w:val="00BD30F4"/>
    <w:rsid w:val="00BD3D11"/>
    <w:rsid w:val="00BE34D4"/>
    <w:rsid w:val="00BF098C"/>
    <w:rsid w:val="00C00B54"/>
    <w:rsid w:val="00C01311"/>
    <w:rsid w:val="00C02C25"/>
    <w:rsid w:val="00C030D1"/>
    <w:rsid w:val="00C04DB9"/>
    <w:rsid w:val="00C06D74"/>
    <w:rsid w:val="00C07C9B"/>
    <w:rsid w:val="00C1055B"/>
    <w:rsid w:val="00C173AD"/>
    <w:rsid w:val="00C2070C"/>
    <w:rsid w:val="00C2249C"/>
    <w:rsid w:val="00C244CD"/>
    <w:rsid w:val="00C27947"/>
    <w:rsid w:val="00C31885"/>
    <w:rsid w:val="00C34643"/>
    <w:rsid w:val="00C41780"/>
    <w:rsid w:val="00C42433"/>
    <w:rsid w:val="00C44E4B"/>
    <w:rsid w:val="00C54F5B"/>
    <w:rsid w:val="00C6402B"/>
    <w:rsid w:val="00C711F1"/>
    <w:rsid w:val="00C74833"/>
    <w:rsid w:val="00C75056"/>
    <w:rsid w:val="00C75B7F"/>
    <w:rsid w:val="00C8064D"/>
    <w:rsid w:val="00C833C8"/>
    <w:rsid w:val="00C83AE2"/>
    <w:rsid w:val="00C83C31"/>
    <w:rsid w:val="00C90688"/>
    <w:rsid w:val="00C9773B"/>
    <w:rsid w:val="00CA3F7E"/>
    <w:rsid w:val="00CA6998"/>
    <w:rsid w:val="00CB3443"/>
    <w:rsid w:val="00CB3B64"/>
    <w:rsid w:val="00CB57C7"/>
    <w:rsid w:val="00CC3008"/>
    <w:rsid w:val="00CC5260"/>
    <w:rsid w:val="00CD0033"/>
    <w:rsid w:val="00CD3CBA"/>
    <w:rsid w:val="00CE2FC3"/>
    <w:rsid w:val="00CE4AD4"/>
    <w:rsid w:val="00CF55B2"/>
    <w:rsid w:val="00D02012"/>
    <w:rsid w:val="00D02B06"/>
    <w:rsid w:val="00D03A41"/>
    <w:rsid w:val="00D14B29"/>
    <w:rsid w:val="00D15A93"/>
    <w:rsid w:val="00D15CDD"/>
    <w:rsid w:val="00D21551"/>
    <w:rsid w:val="00D26C32"/>
    <w:rsid w:val="00D32B71"/>
    <w:rsid w:val="00D32C0C"/>
    <w:rsid w:val="00D57006"/>
    <w:rsid w:val="00D60AB0"/>
    <w:rsid w:val="00D71547"/>
    <w:rsid w:val="00D7564E"/>
    <w:rsid w:val="00D762FD"/>
    <w:rsid w:val="00D76872"/>
    <w:rsid w:val="00D8652D"/>
    <w:rsid w:val="00D901C9"/>
    <w:rsid w:val="00D90C85"/>
    <w:rsid w:val="00D91C1E"/>
    <w:rsid w:val="00D930F5"/>
    <w:rsid w:val="00DB2071"/>
    <w:rsid w:val="00DB59D4"/>
    <w:rsid w:val="00DB607F"/>
    <w:rsid w:val="00DC3D01"/>
    <w:rsid w:val="00DC59D3"/>
    <w:rsid w:val="00DC7090"/>
    <w:rsid w:val="00DC7721"/>
    <w:rsid w:val="00DC7DF9"/>
    <w:rsid w:val="00DD235A"/>
    <w:rsid w:val="00DE53C0"/>
    <w:rsid w:val="00DF16FA"/>
    <w:rsid w:val="00DF403A"/>
    <w:rsid w:val="00DF42B5"/>
    <w:rsid w:val="00DF54D0"/>
    <w:rsid w:val="00DF7179"/>
    <w:rsid w:val="00E01544"/>
    <w:rsid w:val="00E042CD"/>
    <w:rsid w:val="00E10585"/>
    <w:rsid w:val="00E119D6"/>
    <w:rsid w:val="00E133B8"/>
    <w:rsid w:val="00E1537D"/>
    <w:rsid w:val="00E1578E"/>
    <w:rsid w:val="00E16033"/>
    <w:rsid w:val="00E160CB"/>
    <w:rsid w:val="00E171E1"/>
    <w:rsid w:val="00E203F1"/>
    <w:rsid w:val="00E307E7"/>
    <w:rsid w:val="00E33C50"/>
    <w:rsid w:val="00E35BB7"/>
    <w:rsid w:val="00E36222"/>
    <w:rsid w:val="00E36D28"/>
    <w:rsid w:val="00E41302"/>
    <w:rsid w:val="00E45BCA"/>
    <w:rsid w:val="00E45F6F"/>
    <w:rsid w:val="00E511A3"/>
    <w:rsid w:val="00E5278F"/>
    <w:rsid w:val="00E52D6E"/>
    <w:rsid w:val="00E61AA8"/>
    <w:rsid w:val="00E651C2"/>
    <w:rsid w:val="00E76B7B"/>
    <w:rsid w:val="00E811EA"/>
    <w:rsid w:val="00E9017A"/>
    <w:rsid w:val="00E9242A"/>
    <w:rsid w:val="00E937C9"/>
    <w:rsid w:val="00E95C63"/>
    <w:rsid w:val="00EA0391"/>
    <w:rsid w:val="00EA2AA1"/>
    <w:rsid w:val="00EA6DE3"/>
    <w:rsid w:val="00EB3426"/>
    <w:rsid w:val="00EB51BE"/>
    <w:rsid w:val="00EB6479"/>
    <w:rsid w:val="00EB70B6"/>
    <w:rsid w:val="00EB7C52"/>
    <w:rsid w:val="00EC019D"/>
    <w:rsid w:val="00EC3E10"/>
    <w:rsid w:val="00ED3BB8"/>
    <w:rsid w:val="00ED5DC9"/>
    <w:rsid w:val="00ED6BF7"/>
    <w:rsid w:val="00ED7B40"/>
    <w:rsid w:val="00EE0910"/>
    <w:rsid w:val="00EE2BC7"/>
    <w:rsid w:val="00EF0731"/>
    <w:rsid w:val="00EF6464"/>
    <w:rsid w:val="00F012E5"/>
    <w:rsid w:val="00F018B1"/>
    <w:rsid w:val="00F06BBD"/>
    <w:rsid w:val="00F06D74"/>
    <w:rsid w:val="00F07B0E"/>
    <w:rsid w:val="00F1288F"/>
    <w:rsid w:val="00F2134F"/>
    <w:rsid w:val="00F2196A"/>
    <w:rsid w:val="00F22D19"/>
    <w:rsid w:val="00F2360F"/>
    <w:rsid w:val="00F2389A"/>
    <w:rsid w:val="00F2539D"/>
    <w:rsid w:val="00F254BD"/>
    <w:rsid w:val="00F25A4D"/>
    <w:rsid w:val="00F313CF"/>
    <w:rsid w:val="00F32A44"/>
    <w:rsid w:val="00F365D1"/>
    <w:rsid w:val="00F36817"/>
    <w:rsid w:val="00F41B36"/>
    <w:rsid w:val="00F45D3C"/>
    <w:rsid w:val="00F50339"/>
    <w:rsid w:val="00F5507C"/>
    <w:rsid w:val="00F6078B"/>
    <w:rsid w:val="00F67230"/>
    <w:rsid w:val="00F70AF8"/>
    <w:rsid w:val="00F76A70"/>
    <w:rsid w:val="00F80970"/>
    <w:rsid w:val="00F837AC"/>
    <w:rsid w:val="00F86CF2"/>
    <w:rsid w:val="00F9608C"/>
    <w:rsid w:val="00F972FC"/>
    <w:rsid w:val="00FA1A95"/>
    <w:rsid w:val="00FB14AC"/>
    <w:rsid w:val="00FB29E6"/>
    <w:rsid w:val="00FB2CB4"/>
    <w:rsid w:val="00FB2DA0"/>
    <w:rsid w:val="00FB2ED9"/>
    <w:rsid w:val="00FB36F4"/>
    <w:rsid w:val="00FC1B21"/>
    <w:rsid w:val="00FC5CD4"/>
    <w:rsid w:val="00FC6D3E"/>
    <w:rsid w:val="00FC7E8A"/>
    <w:rsid w:val="00FD5300"/>
    <w:rsid w:val="00FD5ABC"/>
    <w:rsid w:val="00FE0623"/>
    <w:rsid w:val="00FE0630"/>
    <w:rsid w:val="00FE16B5"/>
    <w:rsid w:val="00FE3775"/>
    <w:rsid w:val="00FF1B15"/>
    <w:rsid w:val="00FF205A"/>
    <w:rsid w:val="1669556B"/>
    <w:rsid w:val="1D8D1B34"/>
    <w:rsid w:val="2CF02039"/>
    <w:rsid w:val="34215A7A"/>
    <w:rsid w:val="3560419E"/>
    <w:rsid w:val="392B2B93"/>
    <w:rsid w:val="3A7813B9"/>
    <w:rsid w:val="44377BA8"/>
    <w:rsid w:val="5A242985"/>
    <w:rsid w:val="5BCF7278"/>
    <w:rsid w:val="5FE62E42"/>
    <w:rsid w:val="61CC3A4A"/>
    <w:rsid w:val="63C910B3"/>
    <w:rsid w:val="67EA40A9"/>
    <w:rsid w:val="68030C79"/>
    <w:rsid w:val="6B16C65F"/>
    <w:rsid w:val="6E375C07"/>
    <w:rsid w:val="6E7C3F72"/>
    <w:rsid w:val="712579AC"/>
    <w:rsid w:val="77CFC749"/>
    <w:rsid w:val="7E6BC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7F6982F"/>
  <w15:docId w15:val="{73ABA5DA-ABC8-EA46-A6FB-A98B25E4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Subtitle" w:qFormat="1"/>
    <w:lsdException w:name="Date"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spacing w:before="260" w:after="260" w:line="415" w:lineRule="auto"/>
      <w:outlineLvl w:val="1"/>
    </w:pPr>
    <w:rPr>
      <w:rFonts w:eastAsia="黑体"/>
      <w:b/>
      <w:sz w:val="32"/>
    </w:rPr>
  </w:style>
  <w:style w:type="paragraph" w:styleId="3">
    <w:name w:val="heading 3"/>
    <w:basedOn w:val="a"/>
    <w:next w:val="a"/>
    <w:qFormat/>
    <w:pPr>
      <w:keepNext/>
      <w:keepLines/>
      <w:spacing w:before="260" w:after="260" w:line="415" w:lineRule="auto"/>
      <w:outlineLvl w:val="2"/>
    </w:pPr>
    <w:rPr>
      <w:b/>
      <w:sz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Theme="minorHAnsi" w:eastAsiaTheme="minorEastAsia" w:hAnsiTheme="minorHAnsi" w:cstheme="minorBidi"/>
      <w:kern w:val="0"/>
      <w:szCs w:val="22"/>
    </w:rPr>
  </w:style>
  <w:style w:type="paragraph" w:styleId="a5">
    <w:name w:val="Body Text"/>
    <w:basedOn w:val="a"/>
    <w:qFormat/>
    <w:pPr>
      <w:spacing w:after="120"/>
    </w:pPr>
  </w:style>
  <w:style w:type="paragraph" w:styleId="a6">
    <w:name w:val="Date"/>
    <w:basedOn w:val="a"/>
    <w:next w:val="a"/>
    <w:qFormat/>
    <w:pPr>
      <w:ind w:leftChars="2500" w:left="2500"/>
    </w:pPr>
  </w:style>
  <w:style w:type="paragraph" w:styleId="20">
    <w:name w:val="Body Text Indent 2"/>
    <w:basedOn w:val="a"/>
    <w:qFormat/>
    <w:pPr>
      <w:widowControl/>
      <w:tabs>
        <w:tab w:val="left" w:pos="2250"/>
      </w:tabs>
      <w:spacing w:before="100" w:beforeAutospacing="1" w:line="400" w:lineRule="exact"/>
      <w:ind w:firstLine="629"/>
    </w:pPr>
    <w:rPr>
      <w:sz w:val="32"/>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kern w:val="0"/>
      <w:sz w:val="24"/>
    </w:rPr>
  </w:style>
  <w:style w:type="paragraph" w:styleId="ab">
    <w:name w:val="annotation subject"/>
    <w:basedOn w:val="a3"/>
    <w:next w:val="a3"/>
    <w:link w:val="ac"/>
    <w:qFormat/>
    <w:rPr>
      <w:rFonts w:ascii="Times New Roman" w:eastAsia="宋体" w:hAnsi="Times New Roman" w:cs="Times New Roman"/>
      <w:b/>
      <w:bCs/>
      <w:kern w:val="2"/>
      <w:szCs w:val="24"/>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Hyperlink"/>
    <w:qFormat/>
    <w:rPr>
      <w:color w:val="0563C1"/>
      <w:u w:val="single"/>
    </w:rPr>
  </w:style>
  <w:style w:type="character" w:styleId="af0">
    <w:name w:val="annotation reference"/>
    <w:basedOn w:val="a0"/>
    <w:qFormat/>
    <w:rPr>
      <w:sz w:val="16"/>
      <w:szCs w:val="16"/>
    </w:rPr>
  </w:style>
  <w:style w:type="paragraph" w:customStyle="1" w:styleId="CharCharCharCharCharCharChar">
    <w:name w:val="Char Char Char Char Char Char Char"/>
    <w:basedOn w:val="a"/>
    <w:qFormat/>
    <w:rPr>
      <w:szCs w:val="21"/>
    </w:rPr>
  </w:style>
  <w:style w:type="paragraph" w:customStyle="1" w:styleId="p0">
    <w:name w:val="p0"/>
    <w:basedOn w:val="a"/>
    <w:qFormat/>
    <w:pPr>
      <w:widowControl/>
    </w:pPr>
    <w:rPr>
      <w:rFonts w:ascii="Calibri" w:hAnsi="Calibri" w:cs="宋体"/>
      <w:kern w:val="0"/>
      <w:szCs w:val="21"/>
    </w:rPr>
  </w:style>
  <w:style w:type="character" w:customStyle="1" w:styleId="font101">
    <w:name w:val="font101"/>
    <w:qFormat/>
    <w:rPr>
      <w:rFonts w:ascii="宋体" w:eastAsia="宋体" w:cs="宋体"/>
      <w:b/>
      <w:color w:val="000000"/>
      <w:sz w:val="32"/>
      <w:szCs w:val="32"/>
      <w:u w:val="none"/>
    </w:rPr>
  </w:style>
  <w:style w:type="character" w:customStyle="1" w:styleId="font81">
    <w:name w:val="font81"/>
    <w:qFormat/>
    <w:rPr>
      <w:rFonts w:ascii="宋体" w:eastAsia="宋体" w:cs="宋体"/>
      <w:color w:val="000000"/>
      <w:sz w:val="32"/>
      <w:szCs w:val="32"/>
      <w:u w:val="none"/>
    </w:rPr>
  </w:style>
  <w:style w:type="character" w:customStyle="1" w:styleId="font01">
    <w:name w:val="font01"/>
    <w:qFormat/>
    <w:rPr>
      <w:rFonts w:ascii="宋体" w:eastAsia="宋体" w:cs="宋体"/>
      <w:color w:val="000000"/>
      <w:sz w:val="20"/>
      <w:szCs w:val="20"/>
      <w:u w:val="none"/>
    </w:rPr>
  </w:style>
  <w:style w:type="character" w:customStyle="1" w:styleId="font91">
    <w:name w:val="font91"/>
    <w:qFormat/>
    <w:rPr>
      <w:rFonts w:ascii="宋体" w:eastAsia="宋体" w:cs="宋体"/>
      <w:color w:val="000000"/>
      <w:sz w:val="18"/>
      <w:szCs w:val="18"/>
      <w:u w:val="none"/>
    </w:rPr>
  </w:style>
  <w:style w:type="character" w:customStyle="1" w:styleId="Style21">
    <w:name w:val="_Style 21"/>
    <w:qFormat/>
    <w:rPr>
      <w:color w:val="605E5C"/>
      <w:shd w:val="clear" w:color="auto" w:fill="E1DFDD"/>
    </w:rPr>
  </w:style>
  <w:style w:type="paragraph" w:customStyle="1" w:styleId="af1">
    <w:name w:val="果正文"/>
    <w:basedOn w:val="a"/>
    <w:qFormat/>
    <w:pPr>
      <w:widowControl/>
      <w:tabs>
        <w:tab w:val="left" w:pos="1800"/>
      </w:tabs>
      <w:ind w:firstLineChars="200" w:firstLine="200"/>
    </w:pPr>
    <w:rPr>
      <w:rFonts w:ascii="仿宋_GB2312" w:eastAsia="仿宋_GB2312"/>
      <w:spacing w:val="-4"/>
      <w:sz w:val="28"/>
      <w:szCs w:val="20"/>
    </w:rPr>
  </w:style>
  <w:style w:type="paragraph" w:customStyle="1" w:styleId="10">
    <w:name w:val="修订1"/>
    <w:hidden/>
    <w:uiPriority w:val="99"/>
    <w:unhideWhenUsed/>
    <w:qFormat/>
    <w:rPr>
      <w:kern w:val="2"/>
      <w:sz w:val="21"/>
      <w:szCs w:val="24"/>
    </w:rPr>
  </w:style>
  <w:style w:type="paragraph" w:customStyle="1" w:styleId="Web">
    <w:name w:val="普通 (Web)"/>
    <w:basedOn w:val="a"/>
    <w:qFormat/>
    <w:pPr>
      <w:widowControl/>
      <w:spacing w:before="100" w:after="100" w:line="432" w:lineRule="atLeast"/>
      <w:ind w:firstLine="810"/>
      <w:jc w:val="left"/>
    </w:pPr>
    <w:rPr>
      <w:rFonts w:ascii="仿宋_GB2312" w:eastAsia="仿宋_GB2312" w:hAnsi="Verdana"/>
      <w:spacing w:val="30"/>
      <w:kern w:val="0"/>
      <w:sz w:val="28"/>
      <w:szCs w:val="20"/>
    </w:rPr>
  </w:style>
  <w:style w:type="paragraph" w:styleId="af2">
    <w:name w:val="List Paragraph"/>
    <w:basedOn w:val="a"/>
    <w:uiPriority w:val="99"/>
    <w:qFormat/>
    <w:pPr>
      <w:ind w:firstLineChars="200" w:firstLine="420"/>
    </w:pPr>
    <w:rPr>
      <w:rFonts w:eastAsia="仿宋_GB2312"/>
      <w:sz w:val="32"/>
      <w:szCs w:val="32"/>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character" w:customStyle="1" w:styleId="a4">
    <w:name w:val="批注文字 字符"/>
    <w:basedOn w:val="a0"/>
    <w:link w:val="a3"/>
    <w:qFormat/>
    <w:rPr>
      <w:rFonts w:asciiTheme="minorHAnsi" w:eastAsiaTheme="minorEastAsia" w:hAnsiTheme="minorHAnsi" w:cstheme="minorBidi"/>
      <w:sz w:val="21"/>
      <w:szCs w:val="22"/>
    </w:rPr>
  </w:style>
  <w:style w:type="paragraph" w:customStyle="1" w:styleId="Style13">
    <w:name w:val="_Style 13"/>
    <w:qFormat/>
    <w:pPr>
      <w:spacing w:before="120" w:after="120" w:line="288" w:lineRule="auto"/>
    </w:pPr>
    <w:rPr>
      <w:rFonts w:ascii="Arial" w:eastAsia="DengXian" w:hAnsi="Arial" w:cs="Arial"/>
      <w:sz w:val="22"/>
      <w:szCs w:val="22"/>
    </w:rPr>
  </w:style>
  <w:style w:type="paragraph" w:customStyle="1" w:styleId="21">
    <w:name w:val="修订2"/>
    <w:hidden/>
    <w:uiPriority w:val="99"/>
    <w:semiHidden/>
    <w:qFormat/>
    <w:rPr>
      <w:kern w:val="2"/>
      <w:sz w:val="21"/>
      <w:szCs w:val="24"/>
    </w:rPr>
  </w:style>
  <w:style w:type="character" w:customStyle="1" w:styleId="ac">
    <w:name w:val="批注主题 字符"/>
    <w:basedOn w:val="a4"/>
    <w:link w:val="ab"/>
    <w:qFormat/>
    <w:rPr>
      <w:rFonts w:asciiTheme="minorHAnsi" w:eastAsiaTheme="minorEastAsia" w:hAnsiTheme="minorHAnsi" w:cstheme="minorBidi"/>
      <w:b/>
      <w:bCs/>
      <w:kern w:val="2"/>
      <w:sz w:val="21"/>
      <w:szCs w:val="24"/>
    </w:rPr>
  </w:style>
  <w:style w:type="paragraph" w:customStyle="1" w:styleId="30">
    <w:name w:val="修订3"/>
    <w:hidden/>
    <w:uiPriority w:val="99"/>
    <w:unhideWhenUsed/>
    <w:qFormat/>
    <w:rPr>
      <w:kern w:val="2"/>
      <w:sz w:val="21"/>
      <w:szCs w:val="24"/>
    </w:rPr>
  </w:style>
  <w:style w:type="paragraph" w:customStyle="1" w:styleId="41">
    <w:name w:val="修订4"/>
    <w:hidden/>
    <w:uiPriority w:val="99"/>
    <w:unhideWhenUsed/>
    <w:qFormat/>
    <w:rPr>
      <w:kern w:val="2"/>
      <w:sz w:val="21"/>
      <w:szCs w:val="24"/>
    </w:rPr>
  </w:style>
  <w:style w:type="paragraph" w:customStyle="1" w:styleId="5">
    <w:name w:val="修订5"/>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36</Pages>
  <Words>11434</Words>
  <Characters>12579</Characters>
  <Application>Microsoft Office Word</Application>
  <DocSecurity>0</DocSecurity>
  <Lines>898</Lines>
  <Paragraphs>923</Paragraphs>
  <ScaleCrop>false</ScaleCrop>
  <Company>Microsoft China</Company>
  <LinksUpToDate>false</LinksUpToDate>
  <CharactersWithSpaces>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湖北省卫生和计划生育委员会</dc:title>
  <dc:creator>pgos</dc:creator>
  <cp:lastModifiedBy>Yi Yan</cp:lastModifiedBy>
  <cp:revision>3</cp:revision>
  <cp:lastPrinted>2025-04-18T05:03:00Z</cp:lastPrinted>
  <dcterms:created xsi:type="dcterms:W3CDTF">2025-04-18T05:03:00Z</dcterms:created>
  <dcterms:modified xsi:type="dcterms:W3CDTF">2025-04-18T06:16:00Z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F96A95B1E9C54DFBB09CC7DF16186D22_13</vt:lpwstr>
  </property>
  <property fmtid="{D5CDD505-2E9C-101B-9397-08002B2CF9AE}" pid="4" name="KSOTemplateDocerSaveRecord">
    <vt:lpwstr>eyJoZGlkIjoiNzNkMjIxZDkxOThiMzc4YjU2MDNjY2FkNDExYmZjYWIiLCJ1c2VySWQiOiIyMzE2ODQ1MjUifQ==</vt:lpwstr>
  </property>
</Properties>
</file>